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D2F77" w14:textId="4368817A" w:rsidR="009D16C4" w:rsidRDefault="00661E5D" w:rsidP="004652F1">
      <w:pPr>
        <w:spacing w:after="0"/>
        <w:rPr>
          <w:rStyle w:val="Strong"/>
        </w:rPr>
      </w:pPr>
      <w:r>
        <w:rPr>
          <w:b/>
          <w:bCs/>
          <w:noProof/>
        </w:rPr>
        <mc:AlternateContent>
          <mc:Choice Requires="wpg">
            <w:drawing>
              <wp:anchor distT="0" distB="0" distL="114300" distR="114300" simplePos="0" relativeHeight="251660288" behindDoc="0" locked="0" layoutInCell="1" allowOverlap="1" wp14:anchorId="1B3C0262" wp14:editId="42ABC116">
                <wp:simplePos x="0" y="0"/>
                <wp:positionH relativeFrom="column">
                  <wp:posOffset>0</wp:posOffset>
                </wp:positionH>
                <wp:positionV relativeFrom="paragraph">
                  <wp:posOffset>-412750</wp:posOffset>
                </wp:positionV>
                <wp:extent cx="6775450" cy="1095375"/>
                <wp:effectExtent l="0" t="0" r="0" b="9525"/>
                <wp:wrapNone/>
                <wp:docPr id="1" name="Group 1"/>
                <wp:cNvGraphicFramePr/>
                <a:graphic xmlns:a="http://schemas.openxmlformats.org/drawingml/2006/main">
                  <a:graphicData uri="http://schemas.microsoft.com/office/word/2010/wordprocessingGroup">
                    <wpg:wgp>
                      <wpg:cNvGrpSpPr/>
                      <wpg:grpSpPr>
                        <a:xfrm>
                          <a:off x="0" y="0"/>
                          <a:ext cx="6775450" cy="1095375"/>
                          <a:chOff x="0" y="0"/>
                          <a:chExt cx="6775450" cy="1095375"/>
                        </a:xfrm>
                      </wpg:grpSpPr>
                      <pic:pic xmlns:pic="http://schemas.openxmlformats.org/drawingml/2006/picture">
                        <pic:nvPicPr>
                          <pic:cNvPr id="14" name="Picture 13" descr="ORIGINAL SABES logo.pn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3830" cy="1095375"/>
                          </a:xfrm>
                          <a:prstGeom prst="rect">
                            <a:avLst/>
                          </a:prstGeom>
                        </pic:spPr>
                      </pic:pic>
                      <wps:wsp>
                        <wps:cNvPr id="15" name="TextBox 14"/>
                        <wps:cNvSpPr txBox="1"/>
                        <wps:spPr>
                          <a:xfrm>
                            <a:off x="1822450" y="298340"/>
                            <a:ext cx="4953000" cy="796925"/>
                          </a:xfrm>
                          <a:prstGeom prst="rect">
                            <a:avLst/>
                          </a:prstGeom>
                          <a:noFill/>
                        </wps:spPr>
                        <wps:txbx>
                          <w:txbxContent>
                            <w:p w14:paraId="08EBB8AA" w14:textId="2610914C" w:rsidR="009D16C4" w:rsidRPr="0010152C" w:rsidRDefault="009D16C4" w:rsidP="009D16C4">
                              <w:pPr>
                                <w:rPr>
                                  <w:rFonts w:ascii="Gill Sans MT" w:hAnsi="Gill Sans MT"/>
                                  <w:sz w:val="14"/>
                                  <w:szCs w:val="14"/>
                                </w:rPr>
                              </w:pPr>
                              <w:r w:rsidRPr="0010152C">
                                <w:rPr>
                                  <w:rFonts w:ascii="Gill Sans MT" w:hAnsi="Gill Sans MT" w:cs="Gill Sans"/>
                                  <w:color w:val="000000" w:themeColor="text1"/>
                                  <w:kern w:val="24"/>
                                  <w:sz w:val="38"/>
                                  <w:szCs w:val="38"/>
                                </w:rPr>
                                <w:t xml:space="preserve">The SABES Mathematics and Adult Numeracy Curriculum &amp; Instruction PD </w:t>
                              </w:r>
                              <w:r w:rsidR="00C2745B">
                                <w:rPr>
                                  <w:rFonts w:ascii="Gill Sans MT" w:hAnsi="Gill Sans MT" w:cs="Gill Sans"/>
                                  <w:color w:val="000000" w:themeColor="text1"/>
                                  <w:kern w:val="24"/>
                                  <w:sz w:val="38"/>
                                  <w:szCs w:val="38"/>
                                </w:rPr>
                                <w:t>Team</w:t>
                              </w:r>
                            </w:p>
                          </w:txbxContent>
                        </wps:txbx>
                        <wps:bodyPr wrap="square" rtlCol="0">
                          <a:spAutoFit/>
                        </wps:bodyPr>
                      </wps:wsp>
                    </wpg:wgp>
                  </a:graphicData>
                </a:graphic>
              </wp:anchor>
            </w:drawing>
          </mc:Choice>
          <mc:Fallback>
            <w:pict>
              <v:group w14:anchorId="1B3C0262" id="Group 1" o:spid="_x0000_s1026" style="position:absolute;margin-left:0;margin-top:-32.5pt;width:533.5pt;height:86.25pt;z-index:251660288" coordsize="67754,1095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ORIGINAL SABES logo.png" style="position:absolute;width:14338;height:109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">
                  <v:imagedata r:id="rId8" o:title="ORIGINAL SABES logo"/>
                </v:shape>
                <v:shapetype id="_x0000_t202" coordsize="21600,21600" o:spt="202" path="m,l,21600r21600,l21600,xe">
                  <v:stroke joinstyle="miter"/>
                  <v:path gradientshapeok="t" o:connecttype="rect"/>
                </v:shapetype>
                <v:shape id="TextBox 14" o:spid="_x0000_s1028" type="#_x0000_t202" style="position:absolute;left:18224;top:2983;width:49530;height:79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" filled="f" stroked="f">
                  <v:textbox style="mso-fit-shape-to-text:t">
                    <w:txbxContent>
                      <w:p w14:paraId="08EBB8AA" w14:textId="2610914C" w:rsidR="009D16C4" w:rsidRPr="0010152C" w:rsidRDefault="009D16C4" w:rsidP="009D16C4">
                        <w:pPr>
                          <w:rPr>
                            <w:rFonts w:ascii="Gill Sans MT" w:hAnsi="Gill Sans MT"/>
                            <w:sz w:val="14"/>
                            <w:szCs w:val="14"/>
                          </w:rPr>
                        </w:pPr>
                        <w:r w:rsidRPr="0010152C">
                          <w:rPr>
                            <w:rFonts w:ascii="Gill Sans MT" w:hAnsi="Gill Sans MT" w:cs="Gill Sans"/>
                            <w:color w:val="000000" w:themeColor="text1"/>
                            <w:kern w:val="24"/>
                            <w:sz w:val="38"/>
                            <w:szCs w:val="38"/>
                          </w:rPr>
                          <w:t xml:space="preserve">The SABES Mathematics and Adult Numeracy Curriculum &amp; Instruction PD </w:t>
                        </w:r>
                        <w:r w:rsidR="00C2745B">
                          <w:rPr>
                            <w:rFonts w:ascii="Gill Sans MT" w:hAnsi="Gill Sans MT" w:cs="Gill Sans"/>
                            <w:color w:val="000000" w:themeColor="text1"/>
                            <w:kern w:val="24"/>
                            <w:sz w:val="38"/>
                            <w:szCs w:val="38"/>
                          </w:rPr>
                          <w:t>Team</w:t>
                        </w:r>
                      </w:p>
                    </w:txbxContent>
                  </v:textbox>
                </v:shape>
              </v:group>
            </w:pict>
          </mc:Fallback>
        </mc:AlternateContent>
      </w:r>
    </w:p>
    <w:p w14:paraId="563C6A09" w14:textId="6C9303D3" w:rsidR="009D16C4" w:rsidRDefault="009D16C4" w:rsidP="004652F1">
      <w:pPr>
        <w:spacing w:after="0"/>
        <w:rPr>
          <w:rStyle w:val="Strong"/>
        </w:rPr>
      </w:pPr>
    </w:p>
    <w:p w14:paraId="71CFF595" w14:textId="169D411A" w:rsidR="009D16C4" w:rsidRDefault="009D16C4" w:rsidP="004652F1">
      <w:pPr>
        <w:spacing w:after="0"/>
        <w:rPr>
          <w:rStyle w:val="Strong"/>
        </w:rPr>
      </w:pPr>
    </w:p>
    <w:p w14:paraId="609B9D26" w14:textId="62B329DB" w:rsidR="009D16C4" w:rsidRDefault="009D16C4" w:rsidP="004652F1">
      <w:pPr>
        <w:spacing w:after="0"/>
        <w:rPr>
          <w:rStyle w:val="Strong"/>
        </w:rPr>
      </w:pPr>
    </w:p>
    <w:p w14:paraId="446F2F16" w14:textId="3AFCC0F6" w:rsidR="009D16C4" w:rsidRDefault="009D16C4" w:rsidP="00BF488E">
      <w:pPr>
        <w:pStyle w:val="Heading1"/>
        <w:spacing w:after="120"/>
      </w:pPr>
      <w:r>
        <w:t xml:space="preserve">Using Digital Literacy to Open Up Math </w:t>
      </w:r>
    </w:p>
    <w:p w14:paraId="305143AB" w14:textId="28C77095" w:rsidR="00BC272F" w:rsidRDefault="00BC272F" w:rsidP="004652F1">
      <w:pPr>
        <w:spacing w:after="0"/>
        <w:rPr>
          <w:rFonts w:cstheme="minorHAnsi"/>
        </w:rPr>
      </w:pPr>
      <w:r>
        <w:rPr>
          <w:rFonts w:cstheme="minorHAnsi"/>
        </w:rPr>
        <w:t xml:space="preserve">The resource below provides some examples of how digital literacy can be used to open up traditional math problems to increase student engagement and deepen content knowledge. As you look across the columns, note how the traditional workbook problem is adjusted and the ways in which students </w:t>
      </w:r>
      <w:r w:rsidR="00BF488E">
        <w:rPr>
          <w:rFonts w:cstheme="minorHAnsi"/>
        </w:rPr>
        <w:t>can</w:t>
      </w:r>
      <w:r>
        <w:rPr>
          <w:rFonts w:cstheme="minorHAnsi"/>
        </w:rPr>
        <w:t xml:space="preserve"> participate in the development of additional investigations on what currently is a </w:t>
      </w:r>
      <w:r w:rsidR="00E85D05">
        <w:rPr>
          <w:rFonts w:cstheme="minorHAnsi"/>
        </w:rPr>
        <w:t>relatively</w:t>
      </w:r>
      <w:r>
        <w:rPr>
          <w:rFonts w:cstheme="minorHAnsi"/>
        </w:rPr>
        <w:t xml:space="preserve"> direct and limited problem.</w:t>
      </w:r>
    </w:p>
    <w:p w14:paraId="2D17D878" w14:textId="2A1447D1" w:rsidR="00BC272F" w:rsidRPr="00BC272F" w:rsidRDefault="00BC272F" w:rsidP="004652F1">
      <w:pPr>
        <w:spacing w:after="0"/>
        <w:rPr>
          <w:rFonts w:cstheme="minorHAnsi"/>
        </w:rPr>
      </w:pPr>
    </w:p>
    <w:p w14:paraId="4BD0E270" w14:textId="0ED9611C" w:rsidR="00365655" w:rsidRPr="00BC272F" w:rsidRDefault="004652F1" w:rsidP="004652F1">
      <w:pPr>
        <w:spacing w:after="0"/>
        <w:rPr>
          <w:rStyle w:val="IntenseEmphasis"/>
        </w:rPr>
      </w:pPr>
      <w:r w:rsidRPr="00BC272F">
        <w:rPr>
          <w:rStyle w:val="IntenseEmphasis"/>
        </w:rPr>
        <w:t>Traditional workbook problem:</w:t>
      </w:r>
      <w:r w:rsidR="009D16C4" w:rsidRPr="00BC272F">
        <w:rPr>
          <w:rStyle w:val="IntenseEmphasis"/>
        </w:rPr>
        <w:t xml:space="preserve"> </w:t>
      </w:r>
    </w:p>
    <w:p w14:paraId="6F01C585" w14:textId="75F36C70" w:rsidR="004652F1" w:rsidRDefault="004652F1" w:rsidP="0002778E">
      <w:pPr>
        <w:spacing w:after="240"/>
        <w:rPr>
          <w:rFonts w:cstheme="minorHAnsi"/>
        </w:rPr>
      </w:pPr>
      <w:r w:rsidRPr="00EB4230">
        <w:rPr>
          <w:rFonts w:cstheme="minorHAnsi"/>
          <w:i/>
          <w:iCs/>
        </w:rPr>
        <w:t>John is interested in buying a used car for $15,000.</w:t>
      </w:r>
      <w:r>
        <w:rPr>
          <w:rFonts w:cstheme="minorHAnsi"/>
          <w:i/>
          <w:iCs/>
        </w:rPr>
        <w:t xml:space="preserve"> H</w:t>
      </w:r>
      <w:r w:rsidRPr="00EB4230">
        <w:rPr>
          <w:rFonts w:cstheme="minorHAnsi"/>
          <w:i/>
          <w:iCs/>
        </w:rPr>
        <w:t>e puts down 25% with the rest to be paid over a 5-year period.</w:t>
      </w:r>
      <w:r>
        <w:rPr>
          <w:rFonts w:cstheme="minorHAnsi"/>
          <w:i/>
          <w:iCs/>
        </w:rPr>
        <w:t xml:space="preserve"> </w:t>
      </w:r>
      <w:r w:rsidRPr="004605AE">
        <w:rPr>
          <w:i/>
          <w:iCs/>
        </w:rPr>
        <w:t>If his monthly payments are $197, how much will he pay altogether for the car?</w:t>
      </w:r>
    </w:p>
    <w:tbl>
      <w:tblPr>
        <w:tblStyle w:val="TableGrid"/>
        <w:tblW w:w="0" w:type="auto"/>
        <w:tblLook w:val="04A0" w:firstRow="1" w:lastRow="0" w:firstColumn="1" w:lastColumn="0" w:noHBand="0" w:noVBand="1"/>
      </w:tblPr>
      <w:tblGrid>
        <w:gridCol w:w="4258"/>
        <w:gridCol w:w="3387"/>
        <w:gridCol w:w="5130"/>
      </w:tblGrid>
      <w:tr w:rsidR="00365655" w14:paraId="2AA821C4" w14:textId="77777777" w:rsidTr="00E85D05">
        <w:trPr>
          <w:trHeight w:val="818"/>
        </w:trPr>
        <w:tc>
          <w:tcPr>
            <w:tcW w:w="4258" w:type="dxa"/>
            <w:shd w:val="clear" w:color="auto" w:fill="BDD6EE" w:themeFill="accent5" w:themeFillTint="66"/>
            <w:vAlign w:val="center"/>
          </w:tcPr>
          <w:p w14:paraId="18AD877B" w14:textId="0F1E9D24" w:rsidR="00365655" w:rsidRPr="00365655" w:rsidRDefault="00365655" w:rsidP="00365655">
            <w:pPr>
              <w:spacing w:before="120" w:after="120"/>
              <w:rPr>
                <w:b/>
                <w:bCs/>
              </w:rPr>
            </w:pPr>
            <w:r w:rsidRPr="00365655">
              <w:rPr>
                <w:b/>
                <w:bCs/>
              </w:rPr>
              <w:t>Steps to open-up word problems</w:t>
            </w:r>
          </w:p>
        </w:tc>
        <w:tc>
          <w:tcPr>
            <w:tcW w:w="3387" w:type="dxa"/>
            <w:shd w:val="clear" w:color="auto" w:fill="F7CAAC" w:themeFill="accent2" w:themeFillTint="66"/>
            <w:vAlign w:val="center"/>
          </w:tcPr>
          <w:p w14:paraId="5433413D" w14:textId="544A8885" w:rsidR="00365655" w:rsidRPr="00365655" w:rsidRDefault="00365655" w:rsidP="00365655">
            <w:pPr>
              <w:spacing w:before="120" w:after="120"/>
              <w:rPr>
                <w:b/>
                <w:bCs/>
              </w:rPr>
            </w:pPr>
            <w:r w:rsidRPr="00365655">
              <w:rPr>
                <w:b/>
                <w:bCs/>
              </w:rPr>
              <w:t>Closed (traditional) word problem</w:t>
            </w:r>
          </w:p>
        </w:tc>
        <w:tc>
          <w:tcPr>
            <w:tcW w:w="5130" w:type="dxa"/>
            <w:shd w:val="clear" w:color="auto" w:fill="C5E0B3" w:themeFill="accent6" w:themeFillTint="66"/>
            <w:vAlign w:val="center"/>
          </w:tcPr>
          <w:p w14:paraId="4D5AACE8" w14:textId="21269DF0" w:rsidR="00365655" w:rsidRPr="00365655" w:rsidRDefault="00365655" w:rsidP="00365655">
            <w:pPr>
              <w:spacing w:before="120" w:after="120"/>
              <w:rPr>
                <w:b/>
                <w:bCs/>
              </w:rPr>
            </w:pPr>
            <w:r w:rsidRPr="00365655">
              <w:rPr>
                <w:b/>
                <w:bCs/>
              </w:rPr>
              <w:t>Opened-up word problem</w:t>
            </w:r>
          </w:p>
        </w:tc>
      </w:tr>
      <w:tr w:rsidR="00365655" w14:paraId="7589EACA" w14:textId="77777777" w:rsidTr="00AB52B0">
        <w:tc>
          <w:tcPr>
            <w:tcW w:w="4258" w:type="dxa"/>
            <w:shd w:val="clear" w:color="auto" w:fill="DEEAF6" w:themeFill="accent5" w:themeFillTint="33"/>
            <w:vAlign w:val="center"/>
          </w:tcPr>
          <w:p w14:paraId="0F241BBF" w14:textId="0088E7C6" w:rsidR="00365655" w:rsidRDefault="00365655" w:rsidP="00365655">
            <w:pPr>
              <w:spacing w:before="120" w:after="120"/>
            </w:pPr>
            <w:r>
              <w:t xml:space="preserve">Limit the information provided to students and instead have them </w:t>
            </w:r>
            <w:r>
              <w:rPr>
                <w:b/>
                <w:bCs/>
              </w:rPr>
              <w:t>find information</w:t>
            </w:r>
            <w:r>
              <w:t xml:space="preserve"> based on their own interests.</w:t>
            </w:r>
          </w:p>
        </w:tc>
        <w:tc>
          <w:tcPr>
            <w:tcW w:w="3387" w:type="dxa"/>
            <w:shd w:val="clear" w:color="auto" w:fill="FBE4D5" w:themeFill="accent2" w:themeFillTint="33"/>
            <w:vAlign w:val="center"/>
          </w:tcPr>
          <w:p w14:paraId="7749230F" w14:textId="310F3726" w:rsidR="00365655" w:rsidRDefault="00365655" w:rsidP="00365655">
            <w:pPr>
              <w:spacing w:before="120" w:after="120"/>
            </w:pPr>
            <w:r w:rsidRPr="00EB4230">
              <w:rPr>
                <w:rFonts w:cstheme="minorHAnsi"/>
                <w:i/>
                <w:iCs/>
              </w:rPr>
              <w:t>John is interested in buying a used car for $15,000.</w:t>
            </w:r>
          </w:p>
        </w:tc>
        <w:tc>
          <w:tcPr>
            <w:tcW w:w="5130" w:type="dxa"/>
            <w:shd w:val="clear" w:color="auto" w:fill="E2EFD9" w:themeFill="accent6" w:themeFillTint="33"/>
            <w:vAlign w:val="center"/>
          </w:tcPr>
          <w:p w14:paraId="4BD2EAE3" w14:textId="45967D9D" w:rsidR="00365655" w:rsidRDefault="00365655" w:rsidP="00365655">
            <w:pPr>
              <w:spacing w:before="120" w:after="120"/>
            </w:pPr>
            <w:r w:rsidRPr="00621AF4">
              <w:rPr>
                <w:rFonts w:cstheme="minorHAnsi"/>
                <w:i/>
                <w:iCs/>
              </w:rPr>
              <w:t xml:space="preserve">Check out the prices </w:t>
            </w:r>
            <w:r>
              <w:rPr>
                <w:rFonts w:cstheme="minorHAnsi"/>
                <w:i/>
                <w:iCs/>
              </w:rPr>
              <w:t xml:space="preserve">of vehicles </w:t>
            </w:r>
            <w:r w:rsidRPr="00621AF4">
              <w:rPr>
                <w:rFonts w:cstheme="minorHAnsi"/>
                <w:i/>
                <w:iCs/>
              </w:rPr>
              <w:t xml:space="preserve">at two different dealerships in the area. Decide on </w:t>
            </w:r>
            <w:r>
              <w:rPr>
                <w:rFonts w:cstheme="minorHAnsi"/>
                <w:i/>
                <w:iCs/>
              </w:rPr>
              <w:t xml:space="preserve">a </w:t>
            </w:r>
            <w:r w:rsidRPr="00621AF4">
              <w:rPr>
                <w:rFonts w:cstheme="minorHAnsi"/>
                <w:i/>
                <w:iCs/>
              </w:rPr>
              <w:t>vehicl</w:t>
            </w:r>
            <w:r>
              <w:rPr>
                <w:rFonts w:cstheme="minorHAnsi"/>
                <w:i/>
                <w:iCs/>
              </w:rPr>
              <w:t>e</w:t>
            </w:r>
            <w:r w:rsidRPr="00621AF4">
              <w:rPr>
                <w:rFonts w:cstheme="minorHAnsi"/>
                <w:i/>
                <w:iCs/>
              </w:rPr>
              <w:t xml:space="preserve"> that might </w:t>
            </w:r>
            <w:r>
              <w:rPr>
                <w:rFonts w:cstheme="minorHAnsi"/>
                <w:i/>
                <w:iCs/>
              </w:rPr>
              <w:t>suit your needs</w:t>
            </w:r>
            <w:r w:rsidRPr="00621AF4">
              <w:rPr>
                <w:rFonts w:cstheme="minorHAnsi"/>
                <w:i/>
                <w:iCs/>
              </w:rPr>
              <w:t>.</w:t>
            </w:r>
          </w:p>
        </w:tc>
      </w:tr>
      <w:tr w:rsidR="00365655" w14:paraId="0C666BD2" w14:textId="77777777" w:rsidTr="00AB52B0">
        <w:tc>
          <w:tcPr>
            <w:tcW w:w="4258" w:type="dxa"/>
            <w:shd w:val="clear" w:color="auto" w:fill="DEEAF6" w:themeFill="accent5" w:themeFillTint="33"/>
            <w:vAlign w:val="center"/>
          </w:tcPr>
          <w:p w14:paraId="47014FE7" w14:textId="4FB523E4" w:rsidR="00365655" w:rsidRDefault="00365655" w:rsidP="00365655">
            <w:pPr>
              <w:spacing w:before="120" w:after="120"/>
            </w:pPr>
            <w:r>
              <w:t xml:space="preserve">Allow students to </w:t>
            </w:r>
            <w:r w:rsidRPr="00365655">
              <w:rPr>
                <w:b/>
                <w:bCs/>
              </w:rPr>
              <w:t>make choices on figures</w:t>
            </w:r>
            <w:r>
              <w:t xml:space="preserve">, when possible, or </w:t>
            </w:r>
            <w:r w:rsidRPr="00365655">
              <w:rPr>
                <w:b/>
                <w:bCs/>
              </w:rPr>
              <w:t>recommend a range</w:t>
            </w:r>
            <w:r>
              <w:t xml:space="preserve"> of choices.</w:t>
            </w:r>
          </w:p>
        </w:tc>
        <w:tc>
          <w:tcPr>
            <w:tcW w:w="3387" w:type="dxa"/>
            <w:shd w:val="clear" w:color="auto" w:fill="FBE4D5" w:themeFill="accent2" w:themeFillTint="33"/>
            <w:vAlign w:val="center"/>
          </w:tcPr>
          <w:p w14:paraId="186328F6" w14:textId="305515AD" w:rsidR="00365655" w:rsidRDefault="004605AE" w:rsidP="00365655">
            <w:pPr>
              <w:spacing w:before="120" w:after="120"/>
            </w:pPr>
            <w:r>
              <w:rPr>
                <w:rFonts w:cstheme="minorHAnsi"/>
                <w:i/>
                <w:iCs/>
              </w:rPr>
              <w:t>H</w:t>
            </w:r>
            <w:r w:rsidRPr="00EB4230">
              <w:rPr>
                <w:rFonts w:cstheme="minorHAnsi"/>
                <w:i/>
                <w:iCs/>
              </w:rPr>
              <w:t>e puts down 25% with the rest to be paid over a 5-year period.</w:t>
            </w:r>
          </w:p>
        </w:tc>
        <w:tc>
          <w:tcPr>
            <w:tcW w:w="5130" w:type="dxa"/>
            <w:shd w:val="clear" w:color="auto" w:fill="E2EFD9" w:themeFill="accent6" w:themeFillTint="33"/>
            <w:vAlign w:val="center"/>
          </w:tcPr>
          <w:p w14:paraId="2F272941" w14:textId="2796BD1B" w:rsidR="00365655" w:rsidRDefault="004605AE" w:rsidP="00365655">
            <w:pPr>
              <w:spacing w:before="120" w:after="120"/>
            </w:pPr>
            <w:r w:rsidRPr="00621AF4">
              <w:rPr>
                <w:rFonts w:cstheme="minorHAnsi"/>
                <w:i/>
                <w:iCs/>
              </w:rPr>
              <w:t xml:space="preserve">Decide </w:t>
            </w:r>
            <w:r>
              <w:rPr>
                <w:rFonts w:cstheme="minorHAnsi"/>
                <w:i/>
                <w:iCs/>
              </w:rPr>
              <w:t>the amount</w:t>
            </w:r>
            <w:r w:rsidRPr="00621AF4">
              <w:rPr>
                <w:rFonts w:cstheme="minorHAnsi"/>
                <w:i/>
                <w:iCs/>
              </w:rPr>
              <w:t xml:space="preserve"> you want to put down and the number of years you want to finance the </w:t>
            </w:r>
            <w:r w:rsidRPr="004A20B0">
              <w:rPr>
                <w:rFonts w:cstheme="minorHAnsi"/>
                <w:i/>
                <w:iCs/>
              </w:rPr>
              <w:t>vehicle.</w:t>
            </w:r>
            <w:r w:rsidR="00944CC5" w:rsidRPr="004A20B0">
              <w:rPr>
                <w:rFonts w:cstheme="minorHAnsi"/>
                <w:i/>
                <w:iCs/>
              </w:rPr>
              <w:t xml:space="preserve"> Decide the maximum monthly payment you can afford.</w:t>
            </w:r>
          </w:p>
        </w:tc>
      </w:tr>
      <w:tr w:rsidR="00365655" w14:paraId="6517D17B" w14:textId="77777777" w:rsidTr="00AB52B0">
        <w:tc>
          <w:tcPr>
            <w:tcW w:w="4258" w:type="dxa"/>
            <w:shd w:val="clear" w:color="auto" w:fill="DEEAF6" w:themeFill="accent5" w:themeFillTint="33"/>
            <w:vAlign w:val="center"/>
          </w:tcPr>
          <w:p w14:paraId="46E08519" w14:textId="77777777" w:rsidR="00365655" w:rsidRDefault="004605AE" w:rsidP="00365655">
            <w:pPr>
              <w:spacing w:before="120" w:after="120"/>
            </w:pPr>
            <w:r>
              <w:t xml:space="preserve">Instead of having one answer, provide a way for students to </w:t>
            </w:r>
            <w:r w:rsidRPr="004605AE">
              <w:rPr>
                <w:b/>
                <w:bCs/>
              </w:rPr>
              <w:t>evaluate the information</w:t>
            </w:r>
            <w:r>
              <w:t xml:space="preserve"> they gathered, </w:t>
            </w:r>
            <w:r w:rsidRPr="004605AE">
              <w:rPr>
                <w:b/>
                <w:bCs/>
              </w:rPr>
              <w:t xml:space="preserve">organize and make meaning </w:t>
            </w:r>
            <w:r>
              <w:t xml:space="preserve">of the information, and </w:t>
            </w:r>
            <w:r w:rsidRPr="004605AE">
              <w:rPr>
                <w:b/>
                <w:bCs/>
              </w:rPr>
              <w:t>communicate the reasoning</w:t>
            </w:r>
            <w:r>
              <w:t xml:space="preserve"> behind the choices they made </w:t>
            </w:r>
            <w:r w:rsidRPr="004605AE">
              <w:rPr>
                <w:b/>
                <w:bCs/>
              </w:rPr>
              <w:t>using a variety of methods, visuals, and models</w:t>
            </w:r>
            <w:r>
              <w:t>.</w:t>
            </w:r>
          </w:p>
          <w:p w14:paraId="0A8B910C" w14:textId="77777777" w:rsidR="00C2745B" w:rsidRDefault="00C2745B" w:rsidP="00C2745B"/>
          <w:p w14:paraId="50431C86" w14:textId="5608E92C" w:rsidR="00C2745B" w:rsidRPr="00C2745B" w:rsidRDefault="00C2745B" w:rsidP="00C2745B"/>
        </w:tc>
        <w:tc>
          <w:tcPr>
            <w:tcW w:w="3387" w:type="dxa"/>
            <w:shd w:val="clear" w:color="auto" w:fill="FBE4D5" w:themeFill="accent2" w:themeFillTint="33"/>
            <w:vAlign w:val="center"/>
          </w:tcPr>
          <w:p w14:paraId="39AA143A" w14:textId="5E91F382" w:rsidR="00365655" w:rsidRPr="004605AE" w:rsidRDefault="004605AE" w:rsidP="00365655">
            <w:pPr>
              <w:spacing w:before="120" w:after="120"/>
              <w:rPr>
                <w:i/>
                <w:iCs/>
              </w:rPr>
            </w:pPr>
            <w:r w:rsidRPr="004605AE">
              <w:rPr>
                <w:i/>
                <w:iCs/>
              </w:rPr>
              <w:t>If his monthly payments are $197, how much will he pay altogether for the car?</w:t>
            </w:r>
          </w:p>
        </w:tc>
        <w:tc>
          <w:tcPr>
            <w:tcW w:w="5130" w:type="dxa"/>
            <w:shd w:val="clear" w:color="auto" w:fill="E2EFD9" w:themeFill="accent6" w:themeFillTint="33"/>
            <w:vAlign w:val="center"/>
          </w:tcPr>
          <w:p w14:paraId="4CD6BCDA" w14:textId="04E3846D" w:rsidR="00365655" w:rsidRPr="004605AE" w:rsidRDefault="004605AE" w:rsidP="00365655">
            <w:pPr>
              <w:spacing w:before="120" w:after="120"/>
              <w:rPr>
                <w:i/>
                <w:iCs/>
              </w:rPr>
            </w:pPr>
            <w:r w:rsidRPr="004605AE">
              <w:rPr>
                <w:i/>
                <w:iCs/>
              </w:rPr>
              <w:t>Create a graph</w:t>
            </w:r>
            <w:r>
              <w:rPr>
                <w:i/>
                <w:iCs/>
              </w:rPr>
              <w:t xml:space="preserve"> and/or in-out table</w:t>
            </w:r>
            <w:r w:rsidRPr="004605AE">
              <w:rPr>
                <w:i/>
                <w:iCs/>
              </w:rPr>
              <w:t xml:space="preserve"> to show the cost of the vehicle over the years that you have financed it for and be prepared to explain your choice</w:t>
            </w:r>
            <w:r>
              <w:rPr>
                <w:i/>
                <w:iCs/>
              </w:rPr>
              <w:t>s</w:t>
            </w:r>
            <w:r w:rsidRPr="004605AE">
              <w:rPr>
                <w:i/>
                <w:iCs/>
              </w:rPr>
              <w:t>.</w:t>
            </w:r>
          </w:p>
        </w:tc>
      </w:tr>
      <w:tr w:rsidR="00365655" w14:paraId="6345A243" w14:textId="77777777" w:rsidTr="00AB52B0">
        <w:tc>
          <w:tcPr>
            <w:tcW w:w="4258" w:type="dxa"/>
            <w:shd w:val="clear" w:color="auto" w:fill="DEEAF6" w:themeFill="accent5" w:themeFillTint="33"/>
            <w:vAlign w:val="center"/>
          </w:tcPr>
          <w:p w14:paraId="5DCC572A" w14:textId="6E85F686" w:rsidR="00365655" w:rsidRPr="004A20B0" w:rsidRDefault="009D7604" w:rsidP="00475C96">
            <w:pPr>
              <w:spacing w:before="120" w:after="120"/>
            </w:pPr>
            <w:r w:rsidRPr="004A20B0">
              <w:rPr>
                <w:b/>
                <w:bCs/>
              </w:rPr>
              <w:lastRenderedPageBreak/>
              <w:t>Differentiate</w:t>
            </w:r>
            <w:r w:rsidRPr="004A20B0">
              <w:t xml:space="preserve"> the same problem </w:t>
            </w:r>
            <w:r w:rsidRPr="004A20B0">
              <w:rPr>
                <w:b/>
                <w:bCs/>
              </w:rPr>
              <w:t>for multilevel classrooms</w:t>
            </w:r>
            <w:r w:rsidRPr="004A20B0">
              <w:t xml:space="preserve"> by </w:t>
            </w:r>
            <w:r w:rsidR="00D55E6B" w:rsidRPr="004A20B0">
              <w:t xml:space="preserve">providing conditions for the types of numbers to use. For example, </w:t>
            </w:r>
            <w:r w:rsidRPr="004A20B0">
              <w:t xml:space="preserve">using less-friendly numbers for more advanced students or more friendly and common numbers for </w:t>
            </w:r>
            <w:r w:rsidR="00EE57FD" w:rsidRPr="004A20B0">
              <w:t>less advanced</w:t>
            </w:r>
            <w:r w:rsidRPr="004A20B0">
              <w:t xml:space="preserve"> students.</w:t>
            </w:r>
            <w:r w:rsidR="004652F1" w:rsidRPr="004A20B0">
              <w:t xml:space="preserve"> Other options: provide more or less information, offer more or less decisions, provide more or less steps (each of these can provide a push for more advanced students or support for those needing greater assistance).</w:t>
            </w:r>
          </w:p>
        </w:tc>
        <w:tc>
          <w:tcPr>
            <w:tcW w:w="3387" w:type="dxa"/>
            <w:shd w:val="clear" w:color="auto" w:fill="FBE4D5" w:themeFill="accent2" w:themeFillTint="33"/>
            <w:vAlign w:val="center"/>
          </w:tcPr>
          <w:p w14:paraId="505BDB9B" w14:textId="3E3DAE1C" w:rsidR="00365655" w:rsidRDefault="008458E8" w:rsidP="00365655">
            <w:pPr>
              <w:spacing w:before="120" w:after="120"/>
            </w:pPr>
            <w:r>
              <w:t>Use more ‘friendly’ numbers in the problem to make the problem easier.</w:t>
            </w:r>
          </w:p>
          <w:p w14:paraId="5F4D465B" w14:textId="77777777" w:rsidR="008458E8" w:rsidRDefault="008458E8" w:rsidP="00365655">
            <w:pPr>
              <w:spacing w:before="120" w:after="120"/>
            </w:pPr>
          </w:p>
          <w:p w14:paraId="0338CD4A" w14:textId="34FBE2EF" w:rsidR="008458E8" w:rsidRDefault="008458E8" w:rsidP="00365655">
            <w:pPr>
              <w:spacing w:before="120" w:after="120"/>
            </w:pPr>
            <w:r>
              <w:t>Use more challenging numbers in the problem to make the problem harder.</w:t>
            </w:r>
          </w:p>
        </w:tc>
        <w:tc>
          <w:tcPr>
            <w:tcW w:w="5130" w:type="dxa"/>
            <w:shd w:val="clear" w:color="auto" w:fill="E2EFD9" w:themeFill="accent6" w:themeFillTint="33"/>
            <w:vAlign w:val="center"/>
          </w:tcPr>
          <w:p w14:paraId="0CF27E70" w14:textId="7D7CEB39" w:rsidR="00365655" w:rsidRPr="004A20B0" w:rsidRDefault="00EE57FD" w:rsidP="00AD7A55">
            <w:pPr>
              <w:spacing w:before="120"/>
            </w:pPr>
            <w:r w:rsidRPr="004A20B0">
              <w:t>C</w:t>
            </w:r>
            <w:r w:rsidR="00D55E6B" w:rsidRPr="004A20B0">
              <w:t xml:space="preserve">onditions for </w:t>
            </w:r>
            <w:r w:rsidR="00D55E6B" w:rsidRPr="004A20B0">
              <w:rPr>
                <w:u w:val="single"/>
              </w:rPr>
              <w:t>more advanced students</w:t>
            </w:r>
            <w:r w:rsidR="00D55E6B" w:rsidRPr="004A20B0">
              <w:t>:</w:t>
            </w:r>
          </w:p>
          <w:p w14:paraId="72556D09" w14:textId="27A76F5C" w:rsidR="00D55E6B" w:rsidRPr="004A20B0" w:rsidRDefault="004652F1" w:rsidP="00A86A55">
            <w:pPr>
              <w:spacing w:before="60" w:after="120"/>
              <w:ind w:left="720"/>
            </w:pPr>
            <w:r w:rsidRPr="004A20B0">
              <w:rPr>
                <w:i/>
                <w:iCs/>
              </w:rPr>
              <w:t xml:space="preserve">Estimate a reasonable answer first. </w:t>
            </w:r>
            <w:r w:rsidR="0064322A" w:rsidRPr="004A20B0">
              <w:rPr>
                <w:i/>
                <w:iCs/>
              </w:rPr>
              <w:t xml:space="preserve">Use two different down payment </w:t>
            </w:r>
            <w:r w:rsidR="00D55E6B" w:rsidRPr="004A20B0">
              <w:rPr>
                <w:i/>
                <w:iCs/>
              </w:rPr>
              <w:t>percent</w:t>
            </w:r>
            <w:r w:rsidR="0064322A" w:rsidRPr="004A20B0">
              <w:rPr>
                <w:i/>
                <w:iCs/>
              </w:rPr>
              <w:t>s</w:t>
            </w:r>
            <w:r w:rsidR="00D55E6B" w:rsidRPr="004A20B0">
              <w:rPr>
                <w:i/>
                <w:iCs/>
              </w:rPr>
              <w:t xml:space="preserve"> with a</w:t>
            </w:r>
            <w:r w:rsidR="00EE57FD" w:rsidRPr="004A20B0">
              <w:rPr>
                <w:i/>
                <w:iCs/>
              </w:rPr>
              <w:t xml:space="preserve"> non-repeating</w:t>
            </w:r>
            <w:r w:rsidR="00D55E6B" w:rsidRPr="004A20B0">
              <w:rPr>
                <w:i/>
                <w:iCs/>
              </w:rPr>
              <w:t xml:space="preserve"> </w:t>
            </w:r>
            <w:r w:rsidR="00EE57FD" w:rsidRPr="004A20B0">
              <w:rPr>
                <w:i/>
                <w:iCs/>
              </w:rPr>
              <w:t>fraction or decimal</w:t>
            </w:r>
            <w:r w:rsidR="0064322A" w:rsidRPr="004A20B0">
              <w:rPr>
                <w:i/>
                <w:iCs/>
              </w:rPr>
              <w:t xml:space="preserve"> in each</w:t>
            </w:r>
            <w:r w:rsidR="00EE57FD" w:rsidRPr="004A20B0">
              <w:rPr>
                <w:i/>
                <w:iCs/>
              </w:rPr>
              <w:t>.</w:t>
            </w:r>
            <w:r w:rsidR="0064322A" w:rsidRPr="004A20B0">
              <w:rPr>
                <w:i/>
                <w:iCs/>
              </w:rPr>
              <w:t xml:space="preserve"> Compare two different car deals on a trend graph.</w:t>
            </w:r>
          </w:p>
          <w:p w14:paraId="1CD598BB" w14:textId="77777777" w:rsidR="00EE57FD" w:rsidRPr="004A20B0" w:rsidRDefault="00EE57FD" w:rsidP="00AD7A55">
            <w:pPr>
              <w:spacing w:before="120"/>
            </w:pPr>
            <w:r w:rsidRPr="004A20B0">
              <w:t xml:space="preserve">Conditions </w:t>
            </w:r>
            <w:r w:rsidRPr="004A20B0">
              <w:rPr>
                <w:u w:val="single"/>
              </w:rPr>
              <w:t>for less advanced students</w:t>
            </w:r>
            <w:r w:rsidRPr="004A20B0">
              <w:t>:</w:t>
            </w:r>
          </w:p>
          <w:p w14:paraId="352839FE" w14:textId="18A7192E" w:rsidR="00944CC5" w:rsidRPr="002E503E" w:rsidRDefault="004652F1" w:rsidP="00A86A55">
            <w:pPr>
              <w:spacing w:before="60" w:after="120"/>
              <w:ind w:left="720"/>
              <w:rPr>
                <w:i/>
                <w:iCs/>
              </w:rPr>
            </w:pPr>
            <w:r w:rsidRPr="004A20B0">
              <w:rPr>
                <w:i/>
                <w:iCs/>
              </w:rPr>
              <w:t xml:space="preserve">Estimate a reasonable answer first. Use </w:t>
            </w:r>
            <w:r w:rsidR="00AD7A55" w:rsidRPr="004A20B0">
              <w:rPr>
                <w:i/>
                <w:iCs/>
              </w:rPr>
              <w:t>one of the following benchmark percents for the down payment: 10%, 15%, or 25%.</w:t>
            </w:r>
            <w:r w:rsidR="00944CC5" w:rsidRPr="004A20B0">
              <w:rPr>
                <w:i/>
                <w:iCs/>
              </w:rPr>
              <w:t xml:space="preserve"> Use the </w:t>
            </w:r>
            <w:r w:rsidR="00367A5D">
              <w:rPr>
                <w:i/>
                <w:iCs/>
              </w:rPr>
              <w:t>*</w:t>
            </w:r>
            <w:r w:rsidR="00944CC5" w:rsidRPr="004A20B0">
              <w:rPr>
                <w:i/>
                <w:iCs/>
              </w:rPr>
              <w:t xml:space="preserve">provided in-out table to track the cost of the vehicle after the down payment (Year 0) and for each of the next 5 years. </w:t>
            </w:r>
          </w:p>
        </w:tc>
      </w:tr>
      <w:tr w:rsidR="00BA353D" w14:paraId="318597A6" w14:textId="77777777" w:rsidTr="00AB52B0">
        <w:tc>
          <w:tcPr>
            <w:tcW w:w="4258" w:type="dxa"/>
            <w:shd w:val="clear" w:color="auto" w:fill="DEEAF6" w:themeFill="accent5" w:themeFillTint="33"/>
            <w:vAlign w:val="center"/>
          </w:tcPr>
          <w:p w14:paraId="42BC4B26" w14:textId="3E84D99B" w:rsidR="00BA353D" w:rsidRPr="004A20B0" w:rsidRDefault="00B91839" w:rsidP="00365655">
            <w:pPr>
              <w:spacing w:before="120" w:after="120"/>
              <w:rPr>
                <w:b/>
                <w:bCs/>
              </w:rPr>
            </w:pPr>
            <w:r w:rsidRPr="004A20B0">
              <w:t xml:space="preserve">Suggested </w:t>
            </w:r>
            <w:r w:rsidRPr="004A20B0">
              <w:rPr>
                <w:b/>
                <w:bCs/>
              </w:rPr>
              <w:t>digital literacy tools</w:t>
            </w:r>
            <w:r>
              <w:t xml:space="preserve"> can extend beyond the basic calculator functions. Encourage students to use more advanced functions on their smart phone calculator apps and/or to become familiar with spreadsheet and graphing functions found in programs like </w:t>
            </w:r>
            <w:hyperlink r:id="rId9" w:history="1">
              <w:r w:rsidRPr="006B0F74">
                <w:rPr>
                  <w:rStyle w:val="Hyperlink"/>
                </w:rPr>
                <w:t>Microsoft Excel</w:t>
              </w:r>
            </w:hyperlink>
            <w:r>
              <w:t xml:space="preserve">, </w:t>
            </w:r>
            <w:hyperlink r:id="rId10" w:history="1">
              <w:r w:rsidRPr="006B0F74">
                <w:rPr>
                  <w:rStyle w:val="Hyperlink"/>
                </w:rPr>
                <w:t>Google Sheets</w:t>
              </w:r>
            </w:hyperlink>
            <w:r>
              <w:t xml:space="preserve">, and </w:t>
            </w:r>
            <w:hyperlink r:id="rId11" w:history="1">
              <w:r w:rsidRPr="006B0F74">
                <w:rPr>
                  <w:rStyle w:val="Hyperlink"/>
                </w:rPr>
                <w:t>Desmos</w:t>
              </w:r>
            </w:hyperlink>
            <w:r>
              <w:t>.</w:t>
            </w:r>
          </w:p>
        </w:tc>
        <w:tc>
          <w:tcPr>
            <w:tcW w:w="3387" w:type="dxa"/>
            <w:shd w:val="clear" w:color="auto" w:fill="FBE4D5" w:themeFill="accent2" w:themeFillTint="33"/>
            <w:vAlign w:val="center"/>
          </w:tcPr>
          <w:p w14:paraId="0DCB08E5" w14:textId="77777777" w:rsidR="004A20B0" w:rsidRPr="004A20B0" w:rsidRDefault="00BA353D" w:rsidP="00A81938">
            <w:pPr>
              <w:spacing w:before="60" w:after="60"/>
            </w:pPr>
            <w:r w:rsidRPr="004A20B0">
              <w:t>Calculator</w:t>
            </w:r>
          </w:p>
          <w:p w14:paraId="4C9BD416" w14:textId="69D7AC19" w:rsidR="004A20B0" w:rsidRPr="004A20B0" w:rsidRDefault="004A20B0" w:rsidP="00365655">
            <w:pPr>
              <w:spacing w:before="120" w:after="120"/>
            </w:pPr>
            <w:r w:rsidRPr="004A20B0">
              <w:t>Smart phone (calculator)</w:t>
            </w:r>
          </w:p>
        </w:tc>
        <w:tc>
          <w:tcPr>
            <w:tcW w:w="5130" w:type="dxa"/>
            <w:shd w:val="clear" w:color="auto" w:fill="E2EFD9" w:themeFill="accent6" w:themeFillTint="33"/>
            <w:vAlign w:val="center"/>
          </w:tcPr>
          <w:p w14:paraId="1342D5CE" w14:textId="484A4666" w:rsidR="00BA353D" w:rsidRDefault="00BA353D" w:rsidP="00A81938">
            <w:pPr>
              <w:spacing w:before="60" w:after="60"/>
            </w:pPr>
            <w:r w:rsidRPr="004A20B0">
              <w:t>Calculator</w:t>
            </w:r>
          </w:p>
          <w:p w14:paraId="647B97B6" w14:textId="74780717" w:rsidR="004A20B0" w:rsidRPr="004A20B0" w:rsidRDefault="004A20B0" w:rsidP="00A81938">
            <w:pPr>
              <w:spacing w:before="60" w:after="60"/>
            </w:pPr>
            <w:r w:rsidRPr="004A20B0">
              <w:t>Smart phone (calculator)</w:t>
            </w:r>
          </w:p>
          <w:p w14:paraId="3FB50D31" w14:textId="43B63648" w:rsidR="00BA353D" w:rsidRPr="004A20B0" w:rsidRDefault="00BA353D" w:rsidP="00A81938">
            <w:pPr>
              <w:spacing w:before="60" w:after="60"/>
            </w:pPr>
            <w:hyperlink r:id="rId12" w:history="1">
              <w:r w:rsidRPr="004A20B0">
                <w:rPr>
                  <w:rStyle w:val="Hyperlink"/>
                  <w:color w:val="4472C4" w:themeColor="accent1"/>
                </w:rPr>
                <w:t>Amortization calculator</w:t>
              </w:r>
            </w:hyperlink>
            <w:r w:rsidRPr="004A20B0">
              <w:rPr>
                <w:color w:val="4472C4" w:themeColor="accent1"/>
              </w:rPr>
              <w:t xml:space="preserve"> </w:t>
            </w:r>
            <w:r w:rsidRPr="004A20B0">
              <w:t>or app</w:t>
            </w:r>
          </w:p>
          <w:p w14:paraId="56FACEB8" w14:textId="49C38086" w:rsidR="00BA353D" w:rsidRDefault="00BA353D" w:rsidP="00A81938">
            <w:pPr>
              <w:spacing w:before="60" w:after="60"/>
            </w:pPr>
            <w:r w:rsidRPr="004A20B0">
              <w:t>Web search</w:t>
            </w:r>
          </w:p>
          <w:p w14:paraId="6C266FDD" w14:textId="3E815C2C" w:rsidR="004A20B0" w:rsidRDefault="004A20B0" w:rsidP="00A81938">
            <w:pPr>
              <w:spacing w:before="60" w:after="60"/>
            </w:pPr>
            <w:r>
              <w:t>Spreadsheets and graphs</w:t>
            </w:r>
          </w:p>
          <w:p w14:paraId="715C6950" w14:textId="54CA8AD9" w:rsidR="004A20B0" w:rsidRDefault="004A20B0" w:rsidP="00A81938">
            <w:pPr>
              <w:pStyle w:val="ListParagraph"/>
              <w:numPr>
                <w:ilvl w:val="0"/>
                <w:numId w:val="3"/>
              </w:numPr>
              <w:spacing w:before="60" w:after="60"/>
            </w:pPr>
            <w:r>
              <w:t>Excel</w:t>
            </w:r>
          </w:p>
          <w:p w14:paraId="793D97AC" w14:textId="3E0DFE36" w:rsidR="004A20B0" w:rsidRDefault="004A20B0" w:rsidP="00A81938">
            <w:pPr>
              <w:pStyle w:val="ListParagraph"/>
              <w:numPr>
                <w:ilvl w:val="0"/>
                <w:numId w:val="3"/>
              </w:numPr>
              <w:spacing w:before="60" w:after="60"/>
            </w:pPr>
            <w:r>
              <w:t>Google Sheets</w:t>
            </w:r>
          </w:p>
          <w:p w14:paraId="04B0E7BA" w14:textId="730672FC" w:rsidR="00BA353D" w:rsidRDefault="004A20B0" w:rsidP="00A81938">
            <w:pPr>
              <w:pStyle w:val="ListParagraph"/>
              <w:numPr>
                <w:ilvl w:val="0"/>
                <w:numId w:val="3"/>
              </w:numPr>
              <w:spacing w:before="60" w:after="60"/>
            </w:pPr>
            <w:r>
              <w:t>Desmos</w:t>
            </w:r>
          </w:p>
          <w:p w14:paraId="59762BF3" w14:textId="6E50A775" w:rsidR="009B4467" w:rsidRDefault="009B4467" w:rsidP="00A81938">
            <w:pPr>
              <w:spacing w:before="60" w:after="60"/>
            </w:pPr>
            <w:r>
              <w:t>Word processing and presentations</w:t>
            </w:r>
          </w:p>
          <w:p w14:paraId="273520AD" w14:textId="534C72CC" w:rsidR="009B4467" w:rsidRDefault="009B4467" w:rsidP="00A81938">
            <w:pPr>
              <w:pStyle w:val="ListParagraph"/>
              <w:numPr>
                <w:ilvl w:val="0"/>
                <w:numId w:val="5"/>
              </w:numPr>
              <w:spacing w:before="60" w:after="60"/>
            </w:pPr>
            <w:r>
              <w:t>MS Word</w:t>
            </w:r>
          </w:p>
          <w:p w14:paraId="36DCDA72" w14:textId="67C23366" w:rsidR="009B4467" w:rsidRDefault="009B4467" w:rsidP="00A81938">
            <w:pPr>
              <w:pStyle w:val="ListParagraph"/>
              <w:numPr>
                <w:ilvl w:val="0"/>
                <w:numId w:val="5"/>
              </w:numPr>
              <w:spacing w:before="60" w:after="60"/>
            </w:pPr>
            <w:r>
              <w:t>Google Docs</w:t>
            </w:r>
          </w:p>
          <w:p w14:paraId="203AC2EC" w14:textId="03ACA834" w:rsidR="009B4467" w:rsidRDefault="009B4467" w:rsidP="00A81938">
            <w:pPr>
              <w:pStyle w:val="ListParagraph"/>
              <w:numPr>
                <w:ilvl w:val="0"/>
                <w:numId w:val="5"/>
              </w:numPr>
              <w:spacing w:before="60" w:after="60"/>
            </w:pPr>
            <w:r>
              <w:t>MS PowerPoint</w:t>
            </w:r>
          </w:p>
          <w:p w14:paraId="11BD8C70" w14:textId="5D5C017C" w:rsidR="009B4467" w:rsidRDefault="009B4467" w:rsidP="00A81938">
            <w:pPr>
              <w:pStyle w:val="ListParagraph"/>
              <w:numPr>
                <w:ilvl w:val="0"/>
                <w:numId w:val="5"/>
              </w:numPr>
              <w:spacing w:before="60" w:after="60"/>
            </w:pPr>
            <w:r>
              <w:t>Google Slides</w:t>
            </w:r>
          </w:p>
          <w:p w14:paraId="2DB1CEF6" w14:textId="6D9A69E7" w:rsidR="00EE2C47" w:rsidRDefault="00EE2C47" w:rsidP="00A81938">
            <w:pPr>
              <w:pStyle w:val="ListParagraph"/>
              <w:numPr>
                <w:ilvl w:val="0"/>
                <w:numId w:val="5"/>
              </w:numPr>
              <w:spacing w:before="60" w:after="60"/>
            </w:pPr>
            <w:r>
              <w:t>Smart phone videos</w:t>
            </w:r>
          </w:p>
          <w:p w14:paraId="11241D52" w14:textId="441FDC59" w:rsidR="00EF5C58" w:rsidRPr="004A20B0" w:rsidRDefault="00EF5C58" w:rsidP="00A81938">
            <w:pPr>
              <w:spacing w:before="60" w:after="60"/>
            </w:pPr>
            <w:hyperlink r:id="rId13" w:history="1">
              <w:r w:rsidRPr="002B4A28">
                <w:rPr>
                  <w:rStyle w:val="Hyperlink"/>
                </w:rPr>
                <w:t>GCFLearnFree.org</w:t>
              </w:r>
            </w:hyperlink>
            <w:r>
              <w:t xml:space="preserve"> – training for the software</w:t>
            </w:r>
            <w:r w:rsidR="009B4467">
              <w:t>/apps</w:t>
            </w:r>
          </w:p>
        </w:tc>
      </w:tr>
    </w:tbl>
    <w:p w14:paraId="3A0DF336" w14:textId="32AABE49" w:rsidR="00365655" w:rsidRDefault="00365655" w:rsidP="000959DE"/>
    <w:p w14:paraId="2F24C6B5" w14:textId="74E6F01B" w:rsidR="002E503E" w:rsidRDefault="00BA659B" w:rsidP="000959DE">
      <w:pPr>
        <w:sectPr w:rsidR="002E503E" w:rsidSect="0002778E">
          <w:headerReference w:type="even" r:id="rId14"/>
          <w:headerReference w:type="default" r:id="rId15"/>
          <w:footerReference w:type="even" r:id="rId16"/>
          <w:footerReference w:type="default" r:id="rId17"/>
          <w:headerReference w:type="first" r:id="rId18"/>
          <w:footerReference w:type="first" r:id="rId19"/>
          <w:pgSz w:w="15840" w:h="12240" w:orient="landscape"/>
          <w:pgMar w:top="1008" w:right="1440" w:bottom="1008" w:left="1440" w:header="720" w:footer="720" w:gutter="0"/>
          <w:cols w:space="720"/>
          <w:docGrid w:linePitch="360"/>
        </w:sectPr>
      </w:pPr>
      <w:r>
        <w:t>*Decide how much detail to share with students in the in-out table</w:t>
      </w:r>
      <w:r w:rsidR="00E85D05">
        <w:t xml:space="preserve"> </w:t>
      </w:r>
      <w:r>
        <w:t>to provide just enough support while still creating opportunities to challenge them.</w:t>
      </w:r>
      <w:r w:rsidR="00E85D05">
        <w:t xml:space="preserve"> See example and sample answer </w:t>
      </w:r>
      <w:r w:rsidR="007E59D3">
        <w:t>on the next page</w:t>
      </w:r>
      <w:r w:rsidR="00E85D05">
        <w:t>.</w:t>
      </w:r>
    </w:p>
    <w:p w14:paraId="73A50358" w14:textId="1C7E2A2D" w:rsidR="002E503E" w:rsidRDefault="002E503E" w:rsidP="000959DE"/>
    <w:tbl>
      <w:tblPr>
        <w:tblStyle w:val="TableGrid"/>
        <w:tblpPr w:leftFromText="180" w:rightFromText="180" w:vertAnchor="text" w:tblpX="607" w:tblpY="1"/>
        <w:tblOverlap w:val="never"/>
        <w:tblW w:w="0" w:type="auto"/>
        <w:tblLook w:val="04A0" w:firstRow="1" w:lastRow="0" w:firstColumn="1" w:lastColumn="0" w:noHBand="0" w:noVBand="1"/>
      </w:tblPr>
      <w:tblGrid>
        <w:gridCol w:w="918"/>
        <w:gridCol w:w="4050"/>
      </w:tblGrid>
      <w:tr w:rsidR="00367A5D" w:rsidRPr="00A27088" w14:paraId="5F2E377F" w14:textId="77777777" w:rsidTr="00C073E1">
        <w:trPr>
          <w:trHeight w:val="980"/>
        </w:trPr>
        <w:tc>
          <w:tcPr>
            <w:tcW w:w="918" w:type="dxa"/>
            <w:shd w:val="clear" w:color="auto" w:fill="FFF2CC" w:themeFill="accent4" w:themeFillTint="33"/>
            <w:vAlign w:val="center"/>
          </w:tcPr>
          <w:p w14:paraId="7A3550F6" w14:textId="77777777" w:rsidR="00367A5D" w:rsidRPr="00A27088" w:rsidRDefault="00367A5D" w:rsidP="00A83BD5">
            <w:pPr>
              <w:spacing w:before="120" w:after="120"/>
              <w:rPr>
                <w:b/>
                <w:bCs/>
              </w:rPr>
            </w:pPr>
            <w:bookmarkStart w:id="0" w:name="_Hlk35936815"/>
            <w:r w:rsidRPr="00A27088">
              <w:rPr>
                <w:b/>
                <w:bCs/>
              </w:rPr>
              <w:lastRenderedPageBreak/>
              <w:t>Year</w:t>
            </w:r>
          </w:p>
        </w:tc>
        <w:tc>
          <w:tcPr>
            <w:tcW w:w="4050" w:type="dxa"/>
            <w:shd w:val="clear" w:color="auto" w:fill="FFF2CC" w:themeFill="accent4" w:themeFillTint="33"/>
            <w:vAlign w:val="center"/>
          </w:tcPr>
          <w:p w14:paraId="6A6FD43E" w14:textId="77777777" w:rsidR="00367A5D" w:rsidRPr="00A27088" w:rsidRDefault="00367A5D" w:rsidP="00A83BD5">
            <w:pPr>
              <w:spacing w:before="120" w:after="120"/>
              <w:rPr>
                <w:b/>
                <w:bCs/>
              </w:rPr>
            </w:pPr>
            <w:r w:rsidRPr="00A27088">
              <w:rPr>
                <w:b/>
                <w:bCs/>
              </w:rPr>
              <w:t>Accumulated Total Cost Over Time</w:t>
            </w:r>
          </w:p>
        </w:tc>
      </w:tr>
      <w:tr w:rsidR="00367A5D" w:rsidRPr="00A27088" w14:paraId="7C7AF65F" w14:textId="77777777" w:rsidTr="00A83BD5">
        <w:tc>
          <w:tcPr>
            <w:tcW w:w="918" w:type="dxa"/>
            <w:vAlign w:val="center"/>
          </w:tcPr>
          <w:p w14:paraId="0B13EF56" w14:textId="4A803317" w:rsidR="00367A5D" w:rsidRPr="00A27088" w:rsidRDefault="002E503E" w:rsidP="00A83BD5">
            <w:pPr>
              <w:spacing w:before="120" w:after="120"/>
            </w:pPr>
            <w:r>
              <w:t>0</w:t>
            </w:r>
          </w:p>
        </w:tc>
        <w:tc>
          <w:tcPr>
            <w:tcW w:w="4050" w:type="dxa"/>
            <w:vAlign w:val="center"/>
          </w:tcPr>
          <w:p w14:paraId="16D174CF" w14:textId="77777777" w:rsidR="00367A5D" w:rsidRPr="00A27088" w:rsidRDefault="00367A5D" w:rsidP="00A83BD5">
            <w:pPr>
              <w:spacing w:before="120" w:after="120"/>
            </w:pPr>
            <w:r w:rsidRPr="00A27088">
              <w:t>Down payment</w:t>
            </w:r>
          </w:p>
        </w:tc>
      </w:tr>
      <w:tr w:rsidR="00367A5D" w:rsidRPr="00A27088" w14:paraId="2AD40866" w14:textId="77777777" w:rsidTr="00A83BD5">
        <w:tc>
          <w:tcPr>
            <w:tcW w:w="918" w:type="dxa"/>
            <w:vAlign w:val="center"/>
          </w:tcPr>
          <w:p w14:paraId="144A9E2A" w14:textId="77E116B2" w:rsidR="00367A5D" w:rsidRPr="00A27088" w:rsidRDefault="00367A5D" w:rsidP="00A83BD5">
            <w:pPr>
              <w:spacing w:before="120" w:after="120"/>
            </w:pPr>
            <w:r w:rsidRPr="00A27088">
              <w:t>1</w:t>
            </w:r>
          </w:p>
        </w:tc>
        <w:tc>
          <w:tcPr>
            <w:tcW w:w="4050" w:type="dxa"/>
            <w:vAlign w:val="center"/>
          </w:tcPr>
          <w:p w14:paraId="0DA26A48" w14:textId="77777777" w:rsidR="00367A5D" w:rsidRPr="00A27088" w:rsidRDefault="00367A5D" w:rsidP="00A83BD5">
            <w:pPr>
              <w:spacing w:before="120" w:after="120"/>
            </w:pPr>
            <w:r w:rsidRPr="00A27088">
              <w:t>12 months x car payment + down payment</w:t>
            </w:r>
          </w:p>
        </w:tc>
      </w:tr>
      <w:tr w:rsidR="00367A5D" w:rsidRPr="00A27088" w14:paraId="186E717E" w14:textId="77777777" w:rsidTr="00A83BD5">
        <w:tc>
          <w:tcPr>
            <w:tcW w:w="918" w:type="dxa"/>
            <w:vAlign w:val="center"/>
          </w:tcPr>
          <w:p w14:paraId="23530C65" w14:textId="77777777" w:rsidR="00367A5D" w:rsidRPr="00A27088" w:rsidRDefault="00367A5D" w:rsidP="00A83BD5">
            <w:pPr>
              <w:spacing w:before="120" w:after="120"/>
            </w:pPr>
            <w:r w:rsidRPr="00A27088">
              <w:t>2</w:t>
            </w:r>
          </w:p>
        </w:tc>
        <w:tc>
          <w:tcPr>
            <w:tcW w:w="4050" w:type="dxa"/>
            <w:vAlign w:val="center"/>
          </w:tcPr>
          <w:p w14:paraId="440F4247" w14:textId="77777777" w:rsidR="00367A5D" w:rsidRPr="00A27088" w:rsidRDefault="00367A5D" w:rsidP="00A83BD5">
            <w:pPr>
              <w:spacing w:before="120" w:after="120"/>
            </w:pPr>
            <w:r w:rsidRPr="00A27088">
              <w:t>12 months x car payment + Year 1 total</w:t>
            </w:r>
          </w:p>
        </w:tc>
      </w:tr>
      <w:tr w:rsidR="00367A5D" w:rsidRPr="00A27088" w14:paraId="41E07123" w14:textId="77777777" w:rsidTr="00A83BD5">
        <w:tc>
          <w:tcPr>
            <w:tcW w:w="918" w:type="dxa"/>
            <w:vAlign w:val="center"/>
          </w:tcPr>
          <w:p w14:paraId="60049E20" w14:textId="77777777" w:rsidR="00367A5D" w:rsidRPr="00A27088" w:rsidRDefault="00367A5D" w:rsidP="00A83BD5">
            <w:pPr>
              <w:spacing w:before="120" w:after="120"/>
            </w:pPr>
            <w:r w:rsidRPr="00A27088">
              <w:t>3</w:t>
            </w:r>
          </w:p>
        </w:tc>
        <w:tc>
          <w:tcPr>
            <w:tcW w:w="4050" w:type="dxa"/>
            <w:vAlign w:val="center"/>
          </w:tcPr>
          <w:p w14:paraId="2C332A09" w14:textId="77777777" w:rsidR="00367A5D" w:rsidRPr="00A27088" w:rsidRDefault="00367A5D" w:rsidP="00A83BD5">
            <w:pPr>
              <w:spacing w:before="120" w:after="120"/>
            </w:pPr>
            <w:r w:rsidRPr="00A27088">
              <w:t>12 months x car payment + Year 2 total</w:t>
            </w:r>
          </w:p>
        </w:tc>
      </w:tr>
      <w:tr w:rsidR="00367A5D" w:rsidRPr="00A27088" w14:paraId="2254CA67" w14:textId="77777777" w:rsidTr="00A83BD5">
        <w:tc>
          <w:tcPr>
            <w:tcW w:w="918" w:type="dxa"/>
            <w:vAlign w:val="center"/>
          </w:tcPr>
          <w:p w14:paraId="5A612BB2" w14:textId="77777777" w:rsidR="00367A5D" w:rsidRPr="00A27088" w:rsidRDefault="00367A5D" w:rsidP="00A83BD5">
            <w:pPr>
              <w:spacing w:before="120" w:after="120"/>
            </w:pPr>
            <w:r w:rsidRPr="00A27088">
              <w:t>4</w:t>
            </w:r>
          </w:p>
        </w:tc>
        <w:tc>
          <w:tcPr>
            <w:tcW w:w="4050" w:type="dxa"/>
            <w:vAlign w:val="center"/>
          </w:tcPr>
          <w:p w14:paraId="5CD63FA7" w14:textId="77777777" w:rsidR="00367A5D" w:rsidRPr="00A27088" w:rsidRDefault="00367A5D" w:rsidP="00A83BD5">
            <w:pPr>
              <w:spacing w:before="120" w:after="120"/>
            </w:pPr>
            <w:r w:rsidRPr="00A27088">
              <w:t>12 months x car payment + Year 3 total</w:t>
            </w:r>
          </w:p>
        </w:tc>
      </w:tr>
      <w:tr w:rsidR="00367A5D" w:rsidRPr="00A27088" w14:paraId="26256FCC" w14:textId="77777777" w:rsidTr="00A83BD5">
        <w:tc>
          <w:tcPr>
            <w:tcW w:w="918" w:type="dxa"/>
            <w:vAlign w:val="center"/>
          </w:tcPr>
          <w:p w14:paraId="29E59801" w14:textId="77777777" w:rsidR="00367A5D" w:rsidRPr="00A27088" w:rsidRDefault="00367A5D" w:rsidP="00A83BD5">
            <w:pPr>
              <w:spacing w:before="120" w:after="120"/>
            </w:pPr>
            <w:r w:rsidRPr="00A27088">
              <w:t>5</w:t>
            </w:r>
          </w:p>
        </w:tc>
        <w:tc>
          <w:tcPr>
            <w:tcW w:w="4050" w:type="dxa"/>
            <w:vAlign w:val="center"/>
          </w:tcPr>
          <w:p w14:paraId="680515E2" w14:textId="77777777" w:rsidR="00367A5D" w:rsidRPr="00A27088" w:rsidRDefault="00367A5D" w:rsidP="00A83BD5">
            <w:pPr>
              <w:spacing w:before="120" w:after="120"/>
            </w:pPr>
            <w:r w:rsidRPr="00A27088">
              <w:t>12 months x car payment + Year 4 total</w:t>
            </w:r>
          </w:p>
        </w:tc>
      </w:tr>
    </w:tbl>
    <w:tbl>
      <w:tblPr>
        <w:tblStyle w:val="TableGrid"/>
        <w:tblpPr w:leftFromText="180" w:rightFromText="180" w:vertAnchor="text" w:horzAnchor="page" w:tblpX="7781" w:tblpY="-49"/>
        <w:tblOverlap w:val="never"/>
        <w:tblW w:w="0" w:type="auto"/>
        <w:tblLook w:val="04A0" w:firstRow="1" w:lastRow="0" w:firstColumn="1" w:lastColumn="0" w:noHBand="0" w:noVBand="1"/>
      </w:tblPr>
      <w:tblGrid>
        <w:gridCol w:w="918"/>
        <w:gridCol w:w="4050"/>
      </w:tblGrid>
      <w:tr w:rsidR="00A83BD5" w:rsidRPr="004A20B0" w14:paraId="460CD0DC" w14:textId="77777777" w:rsidTr="00C073E1">
        <w:tc>
          <w:tcPr>
            <w:tcW w:w="918" w:type="dxa"/>
            <w:shd w:val="clear" w:color="auto" w:fill="FFF2CC" w:themeFill="accent4" w:themeFillTint="33"/>
            <w:vAlign w:val="center"/>
          </w:tcPr>
          <w:p w14:paraId="166AA7F5" w14:textId="77777777" w:rsidR="00A83BD5" w:rsidRPr="00367A5D" w:rsidRDefault="00A83BD5" w:rsidP="00A83BD5">
            <w:pPr>
              <w:spacing w:before="120" w:after="120"/>
              <w:rPr>
                <w:b/>
                <w:bCs/>
                <w:i/>
                <w:iCs/>
              </w:rPr>
            </w:pPr>
            <w:bookmarkStart w:id="1" w:name="_Hlk35936733"/>
            <w:bookmarkEnd w:id="0"/>
            <w:r w:rsidRPr="00367A5D">
              <w:rPr>
                <w:b/>
                <w:bCs/>
                <w:i/>
                <w:iCs/>
              </w:rPr>
              <w:t>Year</w:t>
            </w:r>
          </w:p>
        </w:tc>
        <w:tc>
          <w:tcPr>
            <w:tcW w:w="4050" w:type="dxa"/>
            <w:shd w:val="clear" w:color="auto" w:fill="FFF2CC" w:themeFill="accent4" w:themeFillTint="33"/>
            <w:vAlign w:val="center"/>
          </w:tcPr>
          <w:p w14:paraId="367A0FE8" w14:textId="77777777" w:rsidR="00A83BD5" w:rsidRDefault="00A83BD5" w:rsidP="00A83BD5">
            <w:pPr>
              <w:spacing w:before="120" w:after="120"/>
              <w:rPr>
                <w:b/>
                <w:bCs/>
                <w:i/>
                <w:iCs/>
              </w:rPr>
            </w:pPr>
            <w:r w:rsidRPr="00367A5D">
              <w:rPr>
                <w:b/>
                <w:bCs/>
                <w:i/>
                <w:iCs/>
              </w:rPr>
              <w:t>Accumulated Total Cost Over Time</w:t>
            </w:r>
            <w:r>
              <w:rPr>
                <w:b/>
                <w:bCs/>
                <w:i/>
                <w:iCs/>
              </w:rPr>
              <w:t xml:space="preserve"> </w:t>
            </w:r>
          </w:p>
          <w:p w14:paraId="14BA3195" w14:textId="25F4A517" w:rsidR="00A83BD5" w:rsidRPr="00367A5D" w:rsidRDefault="00A83BD5" w:rsidP="00A83BD5">
            <w:pPr>
              <w:spacing w:before="120" w:after="120"/>
              <w:rPr>
                <w:b/>
                <w:bCs/>
                <w:i/>
                <w:iCs/>
              </w:rPr>
            </w:pPr>
            <w:r w:rsidRPr="00BA659B">
              <w:rPr>
                <w:i/>
                <w:iCs/>
              </w:rPr>
              <w:t>(</w:t>
            </w:r>
            <w:r w:rsidR="00C073E1">
              <w:rPr>
                <w:i/>
                <w:iCs/>
              </w:rPr>
              <w:t xml:space="preserve">sample answer </w:t>
            </w:r>
            <w:r w:rsidRPr="00BA659B">
              <w:rPr>
                <w:i/>
                <w:iCs/>
              </w:rPr>
              <w:t>based on example provided in traditional workbook problem)</w:t>
            </w:r>
          </w:p>
        </w:tc>
      </w:tr>
      <w:tr w:rsidR="00A83BD5" w:rsidRPr="004A20B0" w14:paraId="155FD091" w14:textId="77777777" w:rsidTr="00A83BD5">
        <w:tc>
          <w:tcPr>
            <w:tcW w:w="918" w:type="dxa"/>
            <w:vAlign w:val="center"/>
          </w:tcPr>
          <w:p w14:paraId="74B55672" w14:textId="77777777" w:rsidR="00A83BD5" w:rsidRPr="004A20B0" w:rsidRDefault="00A83BD5" w:rsidP="00A83BD5">
            <w:pPr>
              <w:spacing w:before="120" w:after="120"/>
              <w:rPr>
                <w:i/>
                <w:iCs/>
              </w:rPr>
            </w:pPr>
            <w:r w:rsidRPr="004A20B0">
              <w:rPr>
                <w:i/>
                <w:iCs/>
              </w:rPr>
              <w:t>0</w:t>
            </w:r>
          </w:p>
        </w:tc>
        <w:tc>
          <w:tcPr>
            <w:tcW w:w="4050" w:type="dxa"/>
            <w:vAlign w:val="center"/>
          </w:tcPr>
          <w:p w14:paraId="6BC23B0A" w14:textId="77777777" w:rsidR="00A83BD5" w:rsidRPr="003703DA" w:rsidRDefault="00A83BD5" w:rsidP="00A83BD5">
            <w:pPr>
              <w:pStyle w:val="CommentText"/>
              <w:rPr>
                <w:b/>
                <w:bCs/>
              </w:rPr>
            </w:pPr>
            <w:r w:rsidRPr="00FE4CBB">
              <w:rPr>
                <w:b/>
                <w:bCs/>
              </w:rPr>
              <w:t>$3750</w:t>
            </w:r>
          </w:p>
        </w:tc>
      </w:tr>
      <w:tr w:rsidR="00A83BD5" w:rsidRPr="004A20B0" w14:paraId="4FDDEDC1" w14:textId="77777777" w:rsidTr="00A83BD5">
        <w:tc>
          <w:tcPr>
            <w:tcW w:w="918" w:type="dxa"/>
            <w:vAlign w:val="center"/>
          </w:tcPr>
          <w:p w14:paraId="17D10DBD" w14:textId="77777777" w:rsidR="00A83BD5" w:rsidRPr="004A20B0" w:rsidRDefault="00A83BD5" w:rsidP="00A83BD5">
            <w:pPr>
              <w:spacing w:before="120" w:after="120"/>
              <w:rPr>
                <w:i/>
                <w:iCs/>
              </w:rPr>
            </w:pPr>
            <w:r w:rsidRPr="004A20B0">
              <w:rPr>
                <w:i/>
                <w:iCs/>
              </w:rPr>
              <w:t>1</w:t>
            </w:r>
          </w:p>
        </w:tc>
        <w:tc>
          <w:tcPr>
            <w:tcW w:w="4050" w:type="dxa"/>
            <w:vAlign w:val="center"/>
          </w:tcPr>
          <w:p w14:paraId="4A08D4F1" w14:textId="77777777" w:rsidR="00A83BD5" w:rsidRPr="003703DA" w:rsidRDefault="00A83BD5" w:rsidP="00A83BD5">
            <w:pPr>
              <w:pStyle w:val="CommentText"/>
            </w:pPr>
            <w:r>
              <w:t xml:space="preserve">$197 x 12 = $2364 + $3750 = </w:t>
            </w:r>
            <w:r w:rsidRPr="00FE4CBB">
              <w:rPr>
                <w:b/>
                <w:bCs/>
              </w:rPr>
              <w:t>$6114</w:t>
            </w:r>
          </w:p>
        </w:tc>
      </w:tr>
      <w:tr w:rsidR="00A83BD5" w:rsidRPr="004A20B0" w14:paraId="5D143FA6" w14:textId="77777777" w:rsidTr="00A83BD5">
        <w:tc>
          <w:tcPr>
            <w:tcW w:w="918" w:type="dxa"/>
            <w:vAlign w:val="center"/>
          </w:tcPr>
          <w:p w14:paraId="0FF6D48A" w14:textId="77777777" w:rsidR="00A83BD5" w:rsidRPr="004A20B0" w:rsidRDefault="00A83BD5" w:rsidP="00A83BD5">
            <w:pPr>
              <w:spacing w:before="120" w:after="120"/>
              <w:rPr>
                <w:i/>
                <w:iCs/>
              </w:rPr>
            </w:pPr>
            <w:r w:rsidRPr="004A20B0">
              <w:rPr>
                <w:i/>
                <w:iCs/>
              </w:rPr>
              <w:t>2</w:t>
            </w:r>
          </w:p>
        </w:tc>
        <w:tc>
          <w:tcPr>
            <w:tcW w:w="4050" w:type="dxa"/>
            <w:vAlign w:val="center"/>
          </w:tcPr>
          <w:p w14:paraId="0B447A4B" w14:textId="77777777" w:rsidR="00A83BD5" w:rsidRPr="003703DA" w:rsidRDefault="00A83BD5" w:rsidP="00A83BD5">
            <w:pPr>
              <w:pStyle w:val="CommentText"/>
            </w:pPr>
            <w:r>
              <w:t xml:space="preserve">$197 x 12 = $2364 + $6114 = </w:t>
            </w:r>
            <w:r w:rsidRPr="00FE4CBB">
              <w:rPr>
                <w:b/>
                <w:bCs/>
              </w:rPr>
              <w:t>$</w:t>
            </w:r>
            <w:r>
              <w:rPr>
                <w:b/>
                <w:bCs/>
              </w:rPr>
              <w:t>8478</w:t>
            </w:r>
          </w:p>
        </w:tc>
      </w:tr>
      <w:tr w:rsidR="00A83BD5" w:rsidRPr="004A20B0" w14:paraId="1EF538E7" w14:textId="77777777" w:rsidTr="00A83BD5">
        <w:tc>
          <w:tcPr>
            <w:tcW w:w="918" w:type="dxa"/>
            <w:vAlign w:val="center"/>
          </w:tcPr>
          <w:p w14:paraId="6CDAAA2E" w14:textId="77777777" w:rsidR="00A83BD5" w:rsidRPr="004A20B0" w:rsidRDefault="00A83BD5" w:rsidP="00A83BD5">
            <w:pPr>
              <w:spacing w:before="120" w:after="120"/>
              <w:rPr>
                <w:i/>
                <w:iCs/>
              </w:rPr>
            </w:pPr>
            <w:r w:rsidRPr="004A20B0">
              <w:rPr>
                <w:i/>
                <w:iCs/>
              </w:rPr>
              <w:t>3</w:t>
            </w:r>
          </w:p>
        </w:tc>
        <w:tc>
          <w:tcPr>
            <w:tcW w:w="4050" w:type="dxa"/>
            <w:vAlign w:val="center"/>
          </w:tcPr>
          <w:p w14:paraId="1BBF8F9D" w14:textId="77777777" w:rsidR="00A83BD5" w:rsidRPr="003703DA" w:rsidRDefault="00A83BD5" w:rsidP="00A83BD5">
            <w:pPr>
              <w:pStyle w:val="CommentText"/>
            </w:pPr>
            <w:r>
              <w:t xml:space="preserve">$197 x 12 = $2364 + $8478 = </w:t>
            </w:r>
            <w:r w:rsidRPr="00FE4CBB">
              <w:rPr>
                <w:b/>
                <w:bCs/>
              </w:rPr>
              <w:t>$</w:t>
            </w:r>
            <w:r>
              <w:rPr>
                <w:b/>
                <w:bCs/>
              </w:rPr>
              <w:t>10,842</w:t>
            </w:r>
          </w:p>
        </w:tc>
      </w:tr>
      <w:tr w:rsidR="00A83BD5" w:rsidRPr="004A20B0" w14:paraId="18CE15FB" w14:textId="77777777" w:rsidTr="00A83BD5">
        <w:tc>
          <w:tcPr>
            <w:tcW w:w="918" w:type="dxa"/>
            <w:vAlign w:val="center"/>
          </w:tcPr>
          <w:p w14:paraId="4094B89B" w14:textId="77777777" w:rsidR="00A83BD5" w:rsidRPr="004A20B0" w:rsidRDefault="00A83BD5" w:rsidP="00A83BD5">
            <w:pPr>
              <w:spacing w:before="120" w:after="120"/>
              <w:rPr>
                <w:i/>
                <w:iCs/>
              </w:rPr>
            </w:pPr>
            <w:r w:rsidRPr="004A20B0">
              <w:rPr>
                <w:i/>
                <w:iCs/>
              </w:rPr>
              <w:t>4</w:t>
            </w:r>
          </w:p>
        </w:tc>
        <w:tc>
          <w:tcPr>
            <w:tcW w:w="4050" w:type="dxa"/>
            <w:vAlign w:val="center"/>
          </w:tcPr>
          <w:p w14:paraId="247ADF1D" w14:textId="77777777" w:rsidR="00A83BD5" w:rsidRPr="003703DA" w:rsidRDefault="00A83BD5" w:rsidP="00A83BD5">
            <w:pPr>
              <w:pStyle w:val="CommentText"/>
            </w:pPr>
            <w:r>
              <w:t xml:space="preserve">$197 x 12 = $2364 + $10,842 = </w:t>
            </w:r>
            <w:r w:rsidRPr="00FE4CBB">
              <w:rPr>
                <w:b/>
                <w:bCs/>
              </w:rPr>
              <w:t>$</w:t>
            </w:r>
            <w:r>
              <w:rPr>
                <w:b/>
                <w:bCs/>
              </w:rPr>
              <w:t>13,206</w:t>
            </w:r>
          </w:p>
        </w:tc>
      </w:tr>
      <w:tr w:rsidR="00A83BD5" w:rsidRPr="004A20B0" w14:paraId="04200185" w14:textId="77777777" w:rsidTr="00A83BD5">
        <w:tc>
          <w:tcPr>
            <w:tcW w:w="918" w:type="dxa"/>
            <w:vAlign w:val="center"/>
          </w:tcPr>
          <w:p w14:paraId="352E0BBC" w14:textId="77777777" w:rsidR="00A83BD5" w:rsidRPr="004A20B0" w:rsidRDefault="00A83BD5" w:rsidP="00A83BD5">
            <w:pPr>
              <w:spacing w:before="120" w:after="120"/>
              <w:rPr>
                <w:i/>
                <w:iCs/>
              </w:rPr>
            </w:pPr>
            <w:r w:rsidRPr="004A20B0">
              <w:rPr>
                <w:i/>
                <w:iCs/>
              </w:rPr>
              <w:t>5</w:t>
            </w:r>
          </w:p>
        </w:tc>
        <w:tc>
          <w:tcPr>
            <w:tcW w:w="4050" w:type="dxa"/>
            <w:vAlign w:val="center"/>
          </w:tcPr>
          <w:p w14:paraId="42850510" w14:textId="77777777" w:rsidR="00A83BD5" w:rsidRPr="003703DA" w:rsidRDefault="00A83BD5" w:rsidP="00A83BD5">
            <w:pPr>
              <w:pStyle w:val="CommentText"/>
            </w:pPr>
            <w:r>
              <w:t xml:space="preserve">$197 x 12 = $2364 + $13,206 = </w:t>
            </w:r>
            <w:r w:rsidRPr="00FE4CBB">
              <w:rPr>
                <w:b/>
                <w:bCs/>
              </w:rPr>
              <w:t>$</w:t>
            </w:r>
            <w:r>
              <w:rPr>
                <w:b/>
                <w:bCs/>
              </w:rPr>
              <w:t>15,570</w:t>
            </w:r>
          </w:p>
        </w:tc>
      </w:tr>
      <w:bookmarkEnd w:id="1"/>
    </w:tbl>
    <w:p w14:paraId="19EA0AD1" w14:textId="77777777" w:rsidR="00367A5D" w:rsidRDefault="00367A5D" w:rsidP="004652F1">
      <w:pPr>
        <w:rPr>
          <w:b/>
          <w:bCs/>
        </w:rPr>
      </w:pPr>
    </w:p>
    <w:p w14:paraId="1F2C1BDB" w14:textId="5AE70276" w:rsidR="00367A5D" w:rsidRDefault="00367A5D" w:rsidP="004652F1">
      <w:pPr>
        <w:rPr>
          <w:b/>
          <w:bCs/>
        </w:rPr>
      </w:pPr>
    </w:p>
    <w:p w14:paraId="6B565D14" w14:textId="6B3DBDE7" w:rsidR="00A83BD5" w:rsidRDefault="00A83BD5" w:rsidP="004652F1">
      <w:pPr>
        <w:rPr>
          <w:b/>
          <w:bCs/>
        </w:rPr>
      </w:pPr>
    </w:p>
    <w:p w14:paraId="3AAB27A7" w14:textId="531CF853" w:rsidR="00A83BD5" w:rsidRDefault="00A83BD5" w:rsidP="004652F1">
      <w:pPr>
        <w:rPr>
          <w:b/>
          <w:bCs/>
        </w:rPr>
      </w:pPr>
    </w:p>
    <w:p w14:paraId="196F6D02" w14:textId="62B5ABEF" w:rsidR="00A83BD5" w:rsidRDefault="00A83BD5" w:rsidP="004652F1">
      <w:pPr>
        <w:rPr>
          <w:b/>
          <w:bCs/>
        </w:rPr>
      </w:pPr>
    </w:p>
    <w:p w14:paraId="6E91D13A" w14:textId="6B14A35E" w:rsidR="00A83BD5" w:rsidRDefault="00A83BD5" w:rsidP="004652F1">
      <w:pPr>
        <w:rPr>
          <w:b/>
          <w:bCs/>
        </w:rPr>
      </w:pPr>
    </w:p>
    <w:p w14:paraId="11CC2C63" w14:textId="60CF8058" w:rsidR="00A83BD5" w:rsidRDefault="00A83BD5" w:rsidP="004652F1">
      <w:pPr>
        <w:rPr>
          <w:b/>
          <w:bCs/>
        </w:rPr>
      </w:pPr>
    </w:p>
    <w:p w14:paraId="137B9A85" w14:textId="07E39F09" w:rsidR="00A83BD5" w:rsidRDefault="00A83BD5" w:rsidP="004652F1">
      <w:pPr>
        <w:rPr>
          <w:b/>
          <w:bCs/>
        </w:rPr>
      </w:pPr>
    </w:p>
    <w:p w14:paraId="4258D105" w14:textId="645781DC" w:rsidR="00A83BD5" w:rsidRDefault="00A83BD5" w:rsidP="004652F1">
      <w:pPr>
        <w:rPr>
          <w:b/>
          <w:bCs/>
        </w:rPr>
      </w:pPr>
    </w:p>
    <w:p w14:paraId="0C1DB4FC" w14:textId="77777777" w:rsidR="00A83BD5" w:rsidRDefault="00A83BD5" w:rsidP="004652F1">
      <w:pPr>
        <w:rPr>
          <w:b/>
          <w:bCs/>
        </w:rPr>
      </w:pPr>
    </w:p>
    <w:p w14:paraId="654F2958" w14:textId="40D23586" w:rsidR="009F0B36" w:rsidRPr="00172182" w:rsidRDefault="00172182" w:rsidP="000959DE">
      <w:pPr>
        <w:rPr>
          <w:rStyle w:val="IntenseEmphasis"/>
        </w:rPr>
      </w:pPr>
      <w:r>
        <w:rPr>
          <w:rStyle w:val="IntenseEmphasis"/>
        </w:rPr>
        <w:t>Notice and Wonder</w:t>
      </w:r>
    </w:p>
    <w:p w14:paraId="274D39CF" w14:textId="51B55167" w:rsidR="0032422C" w:rsidRPr="00172182" w:rsidRDefault="0032422C" w:rsidP="000959DE">
      <w:r>
        <w:t xml:space="preserve">Another way to open-up traditional problems is to </w:t>
      </w:r>
      <w:r w:rsidRPr="00F312FF">
        <w:rPr>
          <w:b/>
          <w:bCs/>
        </w:rPr>
        <w:t>remove the question completely</w:t>
      </w:r>
      <w:r>
        <w:t xml:space="preserve"> </w:t>
      </w:r>
      <w:r w:rsidR="009B4467">
        <w:t xml:space="preserve">(and the answer key!) </w:t>
      </w:r>
      <w:r>
        <w:t>and simply ask, “What do you notice?” and “What do you wonder?”</w:t>
      </w:r>
      <w:r w:rsidR="00172182">
        <w:t xml:space="preserve"> (Watch this short video to learn how this works:</w:t>
      </w:r>
      <w:r w:rsidR="00F312FF">
        <w:t xml:space="preserve"> </w:t>
      </w:r>
      <w:hyperlink r:id="rId20" w:history="1">
        <w:r w:rsidRPr="0032422C">
          <w:rPr>
            <w:rStyle w:val="Hyperlink"/>
          </w:rPr>
          <w:t>Ever Wonder What They’d Notice?: Annie Fetter</w:t>
        </w:r>
      </w:hyperlink>
      <w:r w:rsidR="00AE3F0F">
        <w:rPr>
          <w:rStyle w:val="Hyperlink"/>
          <w:color w:val="auto"/>
          <w:u w:val="none"/>
        </w:rPr>
        <w:t xml:space="preserve">. More detailed information can be found at </w:t>
      </w:r>
      <w:hyperlink r:id="rId21" w:history="1">
        <w:r w:rsidR="00AE3F0F" w:rsidRPr="00A66C24">
          <w:rPr>
            <w:rStyle w:val="Hyperlink"/>
          </w:rPr>
          <w:t>https://www.nctm.org/Classroom-Resources/Problems-of-the-Week/I-Notice-I-Wonder/</w:t>
        </w:r>
      </w:hyperlink>
      <w:r w:rsidR="00A051A8">
        <w:rPr>
          <w:rStyle w:val="Hyperlink"/>
          <w:color w:val="auto"/>
          <w:u w:val="none"/>
        </w:rPr>
        <w:t>)</w:t>
      </w:r>
      <w:r w:rsidR="00AE3F0F">
        <w:rPr>
          <w:rStyle w:val="Hyperlink"/>
          <w:color w:val="auto"/>
          <w:u w:val="none"/>
        </w:rPr>
        <w:t xml:space="preserve">. </w:t>
      </w:r>
    </w:p>
    <w:p w14:paraId="3C9EB9F3" w14:textId="6BF5B485" w:rsidR="000C37FC" w:rsidRPr="000C37FC" w:rsidRDefault="000C37FC" w:rsidP="000C37FC">
      <w:pPr>
        <w:spacing w:before="160"/>
        <w:jc w:val="center"/>
        <w:rPr>
          <w:b/>
          <w:bCs/>
          <w:i/>
          <w:iCs/>
          <w:color w:val="C00000"/>
        </w:rPr>
      </w:pPr>
      <w:r w:rsidRPr="000C37FC">
        <w:rPr>
          <w:rStyle w:val="IntenseEmphasis"/>
          <w:b/>
          <w:bCs/>
          <w:i w:val="0"/>
          <w:iCs w:val="0"/>
          <w:color w:val="C00000"/>
        </w:rPr>
        <w:t>Traditional workbook problem with the question removed:</w:t>
      </w:r>
    </w:p>
    <w:p w14:paraId="763FF71F" w14:textId="6BDDF221" w:rsidR="00F312FF" w:rsidRPr="000C37FC" w:rsidRDefault="00F312FF" w:rsidP="000C37FC">
      <w:pPr>
        <w:jc w:val="center"/>
        <w:rPr>
          <w:color w:val="C00000"/>
        </w:rPr>
      </w:pPr>
      <w:r w:rsidRPr="000C37FC">
        <w:rPr>
          <w:rFonts w:cstheme="minorHAnsi"/>
          <w:i/>
          <w:iCs/>
          <w:color w:val="C00000"/>
        </w:rPr>
        <w:t>John is interested in buying a used car for $15,000. He puts down 25% with the rest to be paid over a 5-year period.</w:t>
      </w:r>
    </w:p>
    <w:p w14:paraId="667A6AEE" w14:textId="6EAF18F1" w:rsidR="00F312FF" w:rsidRDefault="000C37FC" w:rsidP="000959DE">
      <w:r>
        <w:t xml:space="preserve">Display the traditional workbook problem </w:t>
      </w:r>
      <w:r w:rsidR="002B3F43">
        <w:t xml:space="preserve">(with the question removed) </w:t>
      </w:r>
      <w:r>
        <w:t>and ask s</w:t>
      </w:r>
      <w:r w:rsidR="00F312FF">
        <w:t>tudents</w:t>
      </w:r>
      <w:r>
        <w:t xml:space="preserve"> to</w:t>
      </w:r>
      <w:r w:rsidR="00F312FF">
        <w:t xml:space="preserve"> spend a </w:t>
      </w:r>
      <w:r>
        <w:t xml:space="preserve">few </w:t>
      </w:r>
      <w:r w:rsidR="00F312FF">
        <w:t>minute</w:t>
      </w:r>
      <w:r>
        <w:t>s</w:t>
      </w:r>
      <w:r w:rsidR="00F312FF">
        <w:t xml:space="preserve"> jotting down the things they notice and wonder and then share these observations with a partner or the whole class. </w:t>
      </w:r>
      <w:r>
        <w:t>This</w:t>
      </w:r>
      <w:r w:rsidR="00F312FF">
        <w:t xml:space="preserve"> generates critical thinking and reasoning about what information is needed before attempting to plug</w:t>
      </w:r>
      <w:r>
        <w:t>ging</w:t>
      </w:r>
      <w:r w:rsidR="00F312FF">
        <w:t xml:space="preserve"> into a formula </w:t>
      </w:r>
      <w:proofErr w:type="spellStart"/>
      <w:r w:rsidR="00F312FF">
        <w:t>or</w:t>
      </w:r>
      <w:proofErr w:type="spellEnd"/>
      <w:r w:rsidR="00F312FF">
        <w:t xml:space="preserve"> calculating numbers that may not be relevant. It’s quite common for students to come up with the actual question themselves but in their own words, which helps to make sense of the problem.</w:t>
      </w:r>
      <w:r w:rsidR="00352FD7">
        <w:t xml:space="preserve"> It also gives them practice </w:t>
      </w:r>
      <w:r w:rsidR="00352FD7">
        <w:rPr>
          <w:rFonts w:cstheme="minorHAnsi"/>
        </w:rPr>
        <w:t>developing test-like questions themselves based on their own understanding of the problem and the choices they make.</w:t>
      </w:r>
    </w:p>
    <w:p w14:paraId="05AF071E" w14:textId="22354547" w:rsidR="00A50717" w:rsidRPr="002358A1" w:rsidRDefault="00F312FF" w:rsidP="00AF0F61">
      <w:r>
        <w:t>From those noticings</w:t>
      </w:r>
      <w:r w:rsidR="002B3F43">
        <w:t xml:space="preserve"> and </w:t>
      </w:r>
      <w:r>
        <w:t xml:space="preserve">wonderings, </w:t>
      </w:r>
      <w:r w:rsidR="002B3F43">
        <w:t>teachers</w:t>
      </w:r>
      <w:r>
        <w:t xml:space="preserve"> can </w:t>
      </w:r>
      <w:r w:rsidR="002B3F43">
        <w:t xml:space="preserve">then move right into the </w:t>
      </w:r>
      <w:r>
        <w:t xml:space="preserve">steps to open-up word problems shown </w:t>
      </w:r>
      <w:r w:rsidR="002B3F43">
        <w:t>at the start of this handout</w:t>
      </w:r>
      <w:r>
        <w:t xml:space="preserve">. </w:t>
      </w:r>
    </w:p>
    <w:sectPr w:rsidR="00A50717" w:rsidRPr="002358A1" w:rsidSect="00A83BD5">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9434" w14:textId="77777777" w:rsidR="00AB17DF" w:rsidRDefault="00AB17DF" w:rsidP="0034785F">
      <w:pPr>
        <w:spacing w:after="0" w:line="240" w:lineRule="auto"/>
      </w:pPr>
      <w:r>
        <w:separator/>
      </w:r>
    </w:p>
  </w:endnote>
  <w:endnote w:type="continuationSeparator" w:id="0">
    <w:p w14:paraId="08365F68" w14:textId="77777777" w:rsidR="00AB17DF" w:rsidRDefault="00AB17DF" w:rsidP="00347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00"/>
    <w:family w:val="swiss"/>
    <w:pitch w:val="variable"/>
    <w:sig w:usb0="00000003" w:usb1="00000000" w:usb2="00000000" w:usb3="00000000" w:csb0="00000003" w:csb1="00000000"/>
  </w:font>
  <w:font w:name="Gill Sans">
    <w:panose1 w:val="020B0502020104020203"/>
    <w:charset w:val="B1"/>
    <w:family w:val="swiss"/>
    <w:notTrueType/>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C1C4" w14:textId="77777777" w:rsidR="00C2745B" w:rsidRDefault="00C27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4A7B" w14:textId="057BC079" w:rsidR="0034785F" w:rsidRDefault="0034785F" w:rsidP="0034785F">
    <w:pPr>
      <w:pStyle w:val="Footer"/>
      <w:adjustRightInd w:val="0"/>
      <w:jc w:val="both"/>
    </w:pPr>
    <w:r>
      <w:rPr>
        <w:noProof/>
      </w:rPr>
      <mc:AlternateContent>
        <mc:Choice Requires="wps">
          <w:drawing>
            <wp:anchor distT="0" distB="0" distL="114300" distR="114300" simplePos="0" relativeHeight="251659264" behindDoc="0" locked="0" layoutInCell="1" allowOverlap="1" wp14:anchorId="6FBD7744" wp14:editId="63EA7115">
              <wp:simplePos x="0" y="0"/>
              <wp:positionH relativeFrom="column">
                <wp:posOffset>0</wp:posOffset>
              </wp:positionH>
              <wp:positionV relativeFrom="paragraph">
                <wp:posOffset>-88265</wp:posOffset>
              </wp:positionV>
              <wp:extent cx="8138160" cy="2540"/>
              <wp:effectExtent l="0" t="0" r="34290" b="355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38160" cy="254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74DAE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5pt" to="640.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" strokecolor="#5b9bd5" strokeweight=".5pt">
              <v:stroke joinstyle="miter"/>
              <o:lock v:ext="edit" shapetype="f"/>
            </v:line>
          </w:pict>
        </mc:Fallback>
      </mc:AlternateContent>
    </w:r>
    <w:r w:rsidRPr="00431208">
      <w:rPr>
        <w:sz w:val="18"/>
        <w:szCs w:val="18"/>
      </w:rPr>
      <w:t xml:space="preserve">© Adult Numeracy Center at TERC </w:t>
    </w:r>
    <w:r w:rsidRPr="00431208">
      <w:rPr>
        <w:sz w:val="18"/>
        <w:szCs w:val="18"/>
      </w:rPr>
      <w:tab/>
    </w:r>
    <w:r>
      <w:rPr>
        <w:sz w:val="18"/>
        <w:szCs w:val="18"/>
      </w:rPr>
      <w:tab/>
    </w:r>
    <w:r>
      <w:rPr>
        <w:sz w:val="18"/>
        <w:szCs w:val="18"/>
      </w:rPr>
      <w:tab/>
    </w:r>
    <w:r>
      <w:rPr>
        <w:sz w:val="18"/>
        <w:szCs w:val="18"/>
      </w:rPr>
      <w:tab/>
    </w:r>
    <w:r>
      <w:rPr>
        <w:sz w:val="18"/>
        <w:szCs w:val="18"/>
      </w:rPr>
      <w:tab/>
    </w:r>
    <w:r w:rsidRPr="00431208">
      <w:rPr>
        <w:sz w:val="18"/>
        <w:szCs w:val="18"/>
      </w:rPr>
      <w:tab/>
    </w:r>
    <w:r w:rsidRPr="00431208">
      <w:rPr>
        <w:sz w:val="18"/>
        <w:szCs w:val="18"/>
      </w:rPr>
      <w:fldChar w:fldCharType="begin"/>
    </w:r>
    <w:r w:rsidRPr="00431208">
      <w:rPr>
        <w:sz w:val="18"/>
        <w:szCs w:val="18"/>
      </w:rPr>
      <w:instrText xml:space="preserve"> PAGE   \* MERGEFORMAT </w:instrText>
    </w:r>
    <w:r w:rsidRPr="00431208">
      <w:rPr>
        <w:sz w:val="18"/>
        <w:szCs w:val="18"/>
      </w:rPr>
      <w:fldChar w:fldCharType="separate"/>
    </w:r>
    <w:r>
      <w:rPr>
        <w:sz w:val="18"/>
        <w:szCs w:val="18"/>
      </w:rPr>
      <w:t>1</w:t>
    </w:r>
    <w:r w:rsidRPr="00431208">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28B5" w14:textId="77777777" w:rsidR="00C2745B" w:rsidRDefault="00C27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DFD94" w14:textId="77777777" w:rsidR="00AB17DF" w:rsidRDefault="00AB17DF" w:rsidP="0034785F">
      <w:pPr>
        <w:spacing w:after="0" w:line="240" w:lineRule="auto"/>
      </w:pPr>
      <w:r>
        <w:separator/>
      </w:r>
    </w:p>
  </w:footnote>
  <w:footnote w:type="continuationSeparator" w:id="0">
    <w:p w14:paraId="5A46254B" w14:textId="77777777" w:rsidR="00AB17DF" w:rsidRDefault="00AB17DF" w:rsidP="00347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527C" w14:textId="77777777" w:rsidR="00C2745B" w:rsidRDefault="00C274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A00E" w14:textId="77777777" w:rsidR="00C2745B" w:rsidRDefault="00C274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7145" w14:textId="77777777" w:rsidR="00C2745B" w:rsidRDefault="00C27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9A9"/>
    <w:multiLevelType w:val="hybridMultilevel"/>
    <w:tmpl w:val="967C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34E87"/>
    <w:multiLevelType w:val="multilevel"/>
    <w:tmpl w:val="BCA6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E6776"/>
    <w:multiLevelType w:val="hybridMultilevel"/>
    <w:tmpl w:val="C508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76EAD"/>
    <w:multiLevelType w:val="multilevel"/>
    <w:tmpl w:val="435A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218F7"/>
    <w:multiLevelType w:val="hybridMultilevel"/>
    <w:tmpl w:val="DAB2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A32BF5"/>
    <w:multiLevelType w:val="hybridMultilevel"/>
    <w:tmpl w:val="0A6C1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F41BB"/>
    <w:multiLevelType w:val="hybridMultilevel"/>
    <w:tmpl w:val="A98A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D609DC"/>
    <w:multiLevelType w:val="hybridMultilevel"/>
    <w:tmpl w:val="DB02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504810">
    <w:abstractNumId w:val="2"/>
  </w:num>
  <w:num w:numId="2" w16cid:durableId="11417788">
    <w:abstractNumId w:val="5"/>
  </w:num>
  <w:num w:numId="3" w16cid:durableId="1028456522">
    <w:abstractNumId w:val="0"/>
  </w:num>
  <w:num w:numId="4" w16cid:durableId="317462703">
    <w:abstractNumId w:val="7"/>
  </w:num>
  <w:num w:numId="5" w16cid:durableId="532112178">
    <w:abstractNumId w:val="4"/>
  </w:num>
  <w:num w:numId="6" w16cid:durableId="805123878">
    <w:abstractNumId w:val="1"/>
  </w:num>
  <w:num w:numId="7" w16cid:durableId="509298521">
    <w:abstractNumId w:val="3"/>
  </w:num>
  <w:num w:numId="8" w16cid:durableId="912545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5B"/>
    <w:rsid w:val="00005324"/>
    <w:rsid w:val="0002778E"/>
    <w:rsid w:val="000517FF"/>
    <w:rsid w:val="00070BDE"/>
    <w:rsid w:val="000926AE"/>
    <w:rsid w:val="000959DE"/>
    <w:rsid w:val="000B245B"/>
    <w:rsid w:val="000C37FC"/>
    <w:rsid w:val="000D58FE"/>
    <w:rsid w:val="000F4271"/>
    <w:rsid w:val="0010152C"/>
    <w:rsid w:val="00172182"/>
    <w:rsid w:val="00196643"/>
    <w:rsid w:val="00211F4F"/>
    <w:rsid w:val="002358A1"/>
    <w:rsid w:val="002B3F43"/>
    <w:rsid w:val="002B4A28"/>
    <w:rsid w:val="002D2023"/>
    <w:rsid w:val="002E503E"/>
    <w:rsid w:val="00321DA3"/>
    <w:rsid w:val="0032422C"/>
    <w:rsid w:val="003334AE"/>
    <w:rsid w:val="0034785F"/>
    <w:rsid w:val="00352FD7"/>
    <w:rsid w:val="00365655"/>
    <w:rsid w:val="00365D1D"/>
    <w:rsid w:val="00367A5D"/>
    <w:rsid w:val="003703DA"/>
    <w:rsid w:val="003A3AA9"/>
    <w:rsid w:val="00452A70"/>
    <w:rsid w:val="004605AE"/>
    <w:rsid w:val="004652F1"/>
    <w:rsid w:val="00475C96"/>
    <w:rsid w:val="0049767D"/>
    <w:rsid w:val="004A20B0"/>
    <w:rsid w:val="004A4BCE"/>
    <w:rsid w:val="00586F83"/>
    <w:rsid w:val="005B350F"/>
    <w:rsid w:val="005E5BE3"/>
    <w:rsid w:val="005F398B"/>
    <w:rsid w:val="0064322A"/>
    <w:rsid w:val="00661E5D"/>
    <w:rsid w:val="006B0F74"/>
    <w:rsid w:val="007E59D3"/>
    <w:rsid w:val="008458E8"/>
    <w:rsid w:val="008C14E2"/>
    <w:rsid w:val="00920760"/>
    <w:rsid w:val="00944CC5"/>
    <w:rsid w:val="009A3304"/>
    <w:rsid w:val="009A76DE"/>
    <w:rsid w:val="009B4467"/>
    <w:rsid w:val="009C66E3"/>
    <w:rsid w:val="009D16C4"/>
    <w:rsid w:val="009D7604"/>
    <w:rsid w:val="009F0B36"/>
    <w:rsid w:val="00A051A8"/>
    <w:rsid w:val="00A22CF1"/>
    <w:rsid w:val="00A27088"/>
    <w:rsid w:val="00A441F9"/>
    <w:rsid w:val="00A50717"/>
    <w:rsid w:val="00A73E5B"/>
    <w:rsid w:val="00A81938"/>
    <w:rsid w:val="00A83BD5"/>
    <w:rsid w:val="00A8695E"/>
    <w:rsid w:val="00A86A55"/>
    <w:rsid w:val="00AB17DF"/>
    <w:rsid w:val="00AB52B0"/>
    <w:rsid w:val="00AD7A55"/>
    <w:rsid w:val="00AE3F0F"/>
    <w:rsid w:val="00AF0F61"/>
    <w:rsid w:val="00AF316A"/>
    <w:rsid w:val="00B05FB5"/>
    <w:rsid w:val="00B5367A"/>
    <w:rsid w:val="00B91839"/>
    <w:rsid w:val="00BA318B"/>
    <w:rsid w:val="00BA353D"/>
    <w:rsid w:val="00BA659B"/>
    <w:rsid w:val="00BC272F"/>
    <w:rsid w:val="00BF488E"/>
    <w:rsid w:val="00C02812"/>
    <w:rsid w:val="00C073E1"/>
    <w:rsid w:val="00C2745B"/>
    <w:rsid w:val="00C836FC"/>
    <w:rsid w:val="00D55E6B"/>
    <w:rsid w:val="00E8070D"/>
    <w:rsid w:val="00E85D05"/>
    <w:rsid w:val="00EE2C47"/>
    <w:rsid w:val="00EE57FD"/>
    <w:rsid w:val="00EF5C58"/>
    <w:rsid w:val="00F30C96"/>
    <w:rsid w:val="00F312FF"/>
    <w:rsid w:val="00F748A4"/>
    <w:rsid w:val="00F766F8"/>
    <w:rsid w:val="00FA0432"/>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E096E"/>
  <w15:chartTrackingRefBased/>
  <w15:docId w15:val="{5E2E055A-9AA0-44C0-86F8-DCFC165F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9DE"/>
    <w:pPr>
      <w:ind w:left="720"/>
      <w:contextualSpacing/>
    </w:pPr>
  </w:style>
  <w:style w:type="table" w:styleId="TableGrid">
    <w:name w:val="Table Grid"/>
    <w:basedOn w:val="TableNormal"/>
    <w:uiPriority w:val="39"/>
    <w:rsid w:val="00365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422C"/>
    <w:rPr>
      <w:color w:val="0563C1" w:themeColor="hyperlink"/>
      <w:u w:val="single"/>
    </w:rPr>
  </w:style>
  <w:style w:type="character" w:styleId="UnresolvedMention">
    <w:name w:val="Unresolved Mention"/>
    <w:basedOn w:val="DefaultParagraphFont"/>
    <w:uiPriority w:val="99"/>
    <w:semiHidden/>
    <w:unhideWhenUsed/>
    <w:rsid w:val="0032422C"/>
    <w:rPr>
      <w:color w:val="605E5C"/>
      <w:shd w:val="clear" w:color="auto" w:fill="E1DFDD"/>
    </w:rPr>
  </w:style>
  <w:style w:type="paragraph" w:styleId="BalloonText">
    <w:name w:val="Balloon Text"/>
    <w:basedOn w:val="Normal"/>
    <w:link w:val="BalloonTextChar"/>
    <w:uiPriority w:val="99"/>
    <w:semiHidden/>
    <w:unhideWhenUsed/>
    <w:rsid w:val="00211F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F4F"/>
    <w:rPr>
      <w:rFonts w:ascii="Segoe UI" w:hAnsi="Segoe UI" w:cs="Segoe UI"/>
      <w:sz w:val="18"/>
      <w:szCs w:val="18"/>
    </w:rPr>
  </w:style>
  <w:style w:type="character" w:styleId="CommentReference">
    <w:name w:val="annotation reference"/>
    <w:basedOn w:val="DefaultParagraphFont"/>
    <w:uiPriority w:val="99"/>
    <w:semiHidden/>
    <w:unhideWhenUsed/>
    <w:rsid w:val="00AF316A"/>
    <w:rPr>
      <w:sz w:val="16"/>
      <w:szCs w:val="16"/>
    </w:rPr>
  </w:style>
  <w:style w:type="paragraph" w:styleId="CommentText">
    <w:name w:val="annotation text"/>
    <w:basedOn w:val="Normal"/>
    <w:link w:val="CommentTextChar"/>
    <w:uiPriority w:val="99"/>
    <w:unhideWhenUsed/>
    <w:rsid w:val="00AF316A"/>
    <w:pPr>
      <w:spacing w:line="240" w:lineRule="auto"/>
    </w:pPr>
    <w:rPr>
      <w:sz w:val="20"/>
      <w:szCs w:val="20"/>
    </w:rPr>
  </w:style>
  <w:style w:type="character" w:customStyle="1" w:styleId="CommentTextChar">
    <w:name w:val="Comment Text Char"/>
    <w:basedOn w:val="DefaultParagraphFont"/>
    <w:link w:val="CommentText"/>
    <w:uiPriority w:val="99"/>
    <w:rsid w:val="00AF316A"/>
    <w:rPr>
      <w:sz w:val="20"/>
      <w:szCs w:val="20"/>
    </w:rPr>
  </w:style>
  <w:style w:type="paragraph" w:styleId="CommentSubject">
    <w:name w:val="annotation subject"/>
    <w:basedOn w:val="CommentText"/>
    <w:next w:val="CommentText"/>
    <w:link w:val="CommentSubjectChar"/>
    <w:uiPriority w:val="99"/>
    <w:semiHidden/>
    <w:unhideWhenUsed/>
    <w:rsid w:val="00AF316A"/>
    <w:rPr>
      <w:b/>
      <w:bCs/>
    </w:rPr>
  </w:style>
  <w:style w:type="character" w:customStyle="1" w:styleId="CommentSubjectChar">
    <w:name w:val="Comment Subject Char"/>
    <w:basedOn w:val="CommentTextChar"/>
    <w:link w:val="CommentSubject"/>
    <w:uiPriority w:val="99"/>
    <w:semiHidden/>
    <w:rsid w:val="00AF316A"/>
    <w:rPr>
      <w:b/>
      <w:bCs/>
      <w:sz w:val="20"/>
      <w:szCs w:val="20"/>
    </w:rPr>
  </w:style>
  <w:style w:type="paragraph" w:styleId="NormalWeb">
    <w:name w:val="Normal (Web)"/>
    <w:basedOn w:val="Normal"/>
    <w:uiPriority w:val="99"/>
    <w:semiHidden/>
    <w:unhideWhenUsed/>
    <w:rsid w:val="00AF0F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34AE"/>
    <w:rPr>
      <w:b/>
      <w:bCs/>
    </w:rPr>
  </w:style>
  <w:style w:type="character" w:customStyle="1" w:styleId="Heading1Char">
    <w:name w:val="Heading 1 Char"/>
    <w:basedOn w:val="DefaultParagraphFont"/>
    <w:link w:val="Heading1"/>
    <w:uiPriority w:val="9"/>
    <w:rsid w:val="008C14E2"/>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BC272F"/>
    <w:rPr>
      <w:i/>
      <w:iCs/>
      <w:color w:val="4472C4" w:themeColor="accent1"/>
    </w:rPr>
  </w:style>
  <w:style w:type="paragraph" w:styleId="Header">
    <w:name w:val="header"/>
    <w:basedOn w:val="Normal"/>
    <w:link w:val="HeaderChar"/>
    <w:uiPriority w:val="99"/>
    <w:unhideWhenUsed/>
    <w:rsid w:val="00347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85F"/>
  </w:style>
  <w:style w:type="paragraph" w:styleId="Footer">
    <w:name w:val="footer"/>
    <w:basedOn w:val="Normal"/>
    <w:link w:val="FooterChar"/>
    <w:uiPriority w:val="99"/>
    <w:unhideWhenUsed/>
    <w:rsid w:val="00347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259">
      <w:bodyDiv w:val="1"/>
      <w:marLeft w:val="0"/>
      <w:marRight w:val="0"/>
      <w:marTop w:val="0"/>
      <w:marBottom w:val="0"/>
      <w:divBdr>
        <w:top w:val="none" w:sz="0" w:space="0" w:color="auto"/>
        <w:left w:val="none" w:sz="0" w:space="0" w:color="auto"/>
        <w:bottom w:val="none" w:sz="0" w:space="0" w:color="auto"/>
        <w:right w:val="none" w:sz="0" w:space="0" w:color="auto"/>
      </w:divBdr>
    </w:div>
    <w:div w:id="290668437">
      <w:bodyDiv w:val="1"/>
      <w:marLeft w:val="0"/>
      <w:marRight w:val="0"/>
      <w:marTop w:val="0"/>
      <w:marBottom w:val="0"/>
      <w:divBdr>
        <w:top w:val="none" w:sz="0" w:space="0" w:color="auto"/>
        <w:left w:val="none" w:sz="0" w:space="0" w:color="auto"/>
        <w:bottom w:val="none" w:sz="0" w:space="0" w:color="auto"/>
        <w:right w:val="none" w:sz="0" w:space="0" w:color="auto"/>
      </w:divBdr>
    </w:div>
    <w:div w:id="1039547706">
      <w:bodyDiv w:val="1"/>
      <w:marLeft w:val="0"/>
      <w:marRight w:val="0"/>
      <w:marTop w:val="0"/>
      <w:marBottom w:val="0"/>
      <w:divBdr>
        <w:top w:val="none" w:sz="0" w:space="0" w:color="auto"/>
        <w:left w:val="none" w:sz="0" w:space="0" w:color="auto"/>
        <w:bottom w:val="none" w:sz="0" w:space="0" w:color="auto"/>
        <w:right w:val="none" w:sz="0" w:space="0" w:color="auto"/>
      </w:divBdr>
    </w:div>
    <w:div w:id="1836916645">
      <w:bodyDiv w:val="1"/>
      <w:marLeft w:val="0"/>
      <w:marRight w:val="0"/>
      <w:marTop w:val="0"/>
      <w:marBottom w:val="0"/>
      <w:divBdr>
        <w:top w:val="none" w:sz="0" w:space="0" w:color="auto"/>
        <w:left w:val="none" w:sz="0" w:space="0" w:color="auto"/>
        <w:bottom w:val="none" w:sz="0" w:space="0" w:color="auto"/>
        <w:right w:val="none" w:sz="0" w:space="0" w:color="auto"/>
      </w:divBdr>
    </w:div>
    <w:div w:id="189708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du.gcfglobal.org/en/"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nctm.org/Classroom-Resources/Problems-of-the-Week/I-Notice-I-Wonder/" TargetMode="External"/><Relationship Id="rId7" Type="http://schemas.openxmlformats.org/officeDocument/2006/relationships/image" Target="media/image1.png"/><Relationship Id="rId12" Type="http://schemas.openxmlformats.org/officeDocument/2006/relationships/hyperlink" Target="https://www.amortization-calc.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youtube.com/watch?v=a-Fth6sOaR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smos.com/"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google.com/sheets/abou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roducts.office.com/en-us/excel"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Schuler-Jones</dc:creator>
  <cp:keywords/>
  <dc:description/>
  <cp:lastModifiedBy>Sherry Soares</cp:lastModifiedBy>
  <cp:revision>4</cp:revision>
  <dcterms:created xsi:type="dcterms:W3CDTF">2020-03-27T18:19:00Z</dcterms:created>
  <dcterms:modified xsi:type="dcterms:W3CDTF">2025-09-24T12:58:00Z</dcterms:modified>
</cp:coreProperties>
</file>